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pStyle w:val="2"/>
        <w:rPr>
          <w:rFonts w:hint="eastAsia"/>
          <w:lang w:val="zh-CN"/>
        </w:rPr>
      </w:pPr>
      <w:bookmarkStart w:id="0" w:name="_GoBack"/>
      <w:bookmarkEnd w:id="0"/>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center"/>
        <w:rPr>
          <w:rFonts w:hint="eastAsia" w:ascii="方正小标宋简体" w:hAnsi="方正小标宋简体" w:eastAsia="方正小标宋简体" w:cs="方正小标宋简体"/>
          <w:sz w:val="44"/>
          <w:szCs w:val="44"/>
          <w:lang w:val="zh-CN"/>
        </w:rPr>
      </w:pPr>
      <w:r>
        <w:rPr>
          <w:rFonts w:hint="eastAsia" w:ascii="方正小标宋简体" w:hAnsi="方正小标宋简体" w:eastAsia="方正小标宋简体" w:cs="方正小标宋简体"/>
          <w:sz w:val="44"/>
          <w:szCs w:val="44"/>
          <w:lang w:val="zh-CN"/>
        </w:rPr>
        <w:t>兰州仲裁委员会秘书处</w:t>
      </w:r>
    </w:p>
    <w:p>
      <w:pPr>
        <w:spacing w:before="100" w:beforeLines="0" w:after="100" w:afterLines="0"/>
        <w:jc w:val="center"/>
        <w:rPr>
          <w:rFonts w:hint="eastAsia" w:ascii="方正小标宋简体" w:hAnsi="方正小标宋简体" w:eastAsia="方正小标宋简体" w:cs="方正小标宋简体"/>
          <w:sz w:val="44"/>
          <w:szCs w:val="44"/>
          <w:lang w:val="zh-CN"/>
        </w:rPr>
      </w:pPr>
      <w:r>
        <w:rPr>
          <w:rFonts w:hint="eastAsia" w:ascii="方正小标宋简体" w:hAnsi="方正小标宋简体" w:eastAsia="方正小标宋简体" w:cs="方正小标宋简体"/>
          <w:sz w:val="44"/>
          <w:szCs w:val="44"/>
          <w:lang w:val="zh-CN"/>
        </w:rPr>
        <w:t>2023年度部门决算公开</w:t>
      </w:r>
    </w:p>
    <w:p>
      <w:pPr>
        <w:pStyle w:val="7"/>
        <w:rPr>
          <w:rFonts w:hint="eastAsia" w:ascii="方正小标宋简体" w:hAnsi="方正小标宋简体" w:eastAsia="方正小标宋简体" w:cs="方正小标宋简体"/>
          <w:sz w:val="44"/>
          <w:szCs w:val="4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pStyle w:val="2"/>
        <w:rPr>
          <w:rFonts w:hint="eastAsia" w:ascii="宋体" w:hAnsi="宋体"/>
          <w:sz w:val="24"/>
          <w:szCs w:val="24"/>
          <w:lang w:val="zh-CN"/>
        </w:rPr>
      </w:pPr>
    </w:p>
    <w:p>
      <w:pPr>
        <w:pStyle w:val="2"/>
        <w:rPr>
          <w:rFonts w:hint="eastAsia" w:ascii="宋体" w:hAnsi="宋体"/>
          <w:sz w:val="24"/>
          <w:szCs w:val="24"/>
          <w:lang w:val="zh-CN"/>
        </w:rPr>
      </w:pPr>
    </w:p>
    <w:p>
      <w:pPr>
        <w:pStyle w:val="2"/>
        <w:rPr>
          <w:rFonts w:hint="eastAsia" w:ascii="宋体" w:hAnsi="宋体"/>
          <w:sz w:val="24"/>
          <w:szCs w:val="24"/>
          <w:lang w:val="zh-CN"/>
        </w:rPr>
      </w:pPr>
    </w:p>
    <w:p>
      <w:pPr>
        <w:pStyle w:val="2"/>
        <w:rPr>
          <w:rFonts w:hint="eastAsia" w:ascii="宋体" w:hAnsi="宋体"/>
          <w:sz w:val="24"/>
          <w:szCs w:val="24"/>
          <w:lang w:val="zh-CN"/>
        </w:rPr>
      </w:pPr>
    </w:p>
    <w:p>
      <w:pPr>
        <w:pStyle w:val="2"/>
        <w:rPr>
          <w:rFonts w:hint="eastAsia" w:ascii="宋体" w:hAnsi="宋体"/>
          <w:sz w:val="24"/>
          <w:szCs w:val="24"/>
          <w:lang w:val="zh-CN"/>
        </w:rPr>
      </w:pPr>
    </w:p>
    <w:p>
      <w:pPr>
        <w:pStyle w:val="2"/>
        <w:rPr>
          <w:rFonts w:hint="eastAsia" w:ascii="宋体" w:hAnsi="宋体"/>
          <w:sz w:val="24"/>
          <w:szCs w:val="24"/>
          <w:lang w:val="zh-CN"/>
        </w:rPr>
      </w:pPr>
    </w:p>
    <w:p>
      <w:pPr>
        <w:pStyle w:val="2"/>
        <w:rPr>
          <w:rFonts w:hint="eastAsia" w:ascii="宋体" w:hAnsi="宋体"/>
          <w:sz w:val="24"/>
          <w:szCs w:val="24"/>
          <w:lang w:val="zh-CN"/>
        </w:rPr>
      </w:pPr>
    </w:p>
    <w:p>
      <w:pPr>
        <w:pStyle w:val="2"/>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center"/>
        <w:rPr>
          <w:rFonts w:hint="eastAsia" w:ascii="方正小标宋简体" w:hAnsi="方正小标宋简体" w:eastAsia="方正小标宋简体" w:cs="方正小标宋简体"/>
          <w:b w:val="0"/>
          <w:bCs/>
          <w:sz w:val="32"/>
          <w:szCs w:val="32"/>
          <w:lang w:val="zh-CN"/>
        </w:rPr>
      </w:pPr>
      <w:r>
        <w:rPr>
          <w:rFonts w:hint="eastAsia" w:ascii="方正小标宋简体" w:hAnsi="方正小标宋简体" w:eastAsia="方正小标宋简体" w:cs="方正小标宋简体"/>
          <w:b w:val="0"/>
          <w:bCs/>
          <w:sz w:val="32"/>
          <w:szCs w:val="32"/>
          <w:lang w:val="zh-CN"/>
        </w:rPr>
        <w:t>目</w:t>
      </w:r>
      <w:r>
        <w:rPr>
          <w:rFonts w:hint="eastAsia" w:ascii="方正小标宋简体" w:hAnsi="方正小标宋简体" w:eastAsia="方正小标宋简体" w:cs="方正小标宋简体"/>
          <w:b w:val="0"/>
          <w:bCs/>
          <w:sz w:val="32"/>
          <w:szCs w:val="32"/>
          <w:lang w:val="en-US" w:eastAsia="zh-CN"/>
        </w:rPr>
        <w:t xml:space="preserve">  </w:t>
      </w:r>
      <w:r>
        <w:rPr>
          <w:rFonts w:hint="eastAsia" w:ascii="方正小标宋简体" w:hAnsi="方正小标宋简体" w:eastAsia="方正小标宋简体" w:cs="方正小标宋简体"/>
          <w:b w:val="0"/>
          <w:bCs/>
          <w:sz w:val="32"/>
          <w:szCs w:val="32"/>
          <w:lang w:val="zh-CN"/>
        </w:rPr>
        <w:t>录</w:t>
      </w:r>
    </w:p>
    <w:p>
      <w:pPr>
        <w:spacing w:before="100" w:beforeLines="0" w:after="100" w:afterLines="0"/>
        <w:jc w:val="center"/>
        <w:rPr>
          <w:rFonts w:hint="eastAsia" w:ascii="仿宋_GB2312" w:hAnsi="仿宋_GB2312" w:eastAsia="仿宋_GB2312" w:cs="仿宋_GB2312"/>
          <w:b/>
          <w:sz w:val="32"/>
          <w:szCs w:val="32"/>
          <w:lang w:val="zh-CN"/>
        </w:rPr>
      </w:pP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b/>
          <w:sz w:val="32"/>
          <w:szCs w:val="32"/>
          <w:lang w:val="zh-CN"/>
        </w:rPr>
        <w:t>第一部分</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lang w:val="zh-CN"/>
        </w:rPr>
        <w:t>部门概况</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一、部门职责</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二、机构设置</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b/>
          <w:sz w:val="32"/>
          <w:szCs w:val="32"/>
          <w:lang w:val="zh-CN"/>
        </w:rPr>
        <w:t>第二部分</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lang w:val="zh-CN"/>
        </w:rPr>
        <w:t>2023年度部门决算表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一、收入支出决算总表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二、收入决算表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三、支出决算表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四、财政拨款收入支出决算总表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五、一般公共预算财政拨款支出决算表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六、一般公共预算财政拨款基本支出决算明细表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七、政府性基金预算财政拨款收入支出决算表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八、国有资本经营预算财政拨款支出决算表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九、财政拨款“三公”经费支出决算表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b/>
          <w:sz w:val="32"/>
          <w:szCs w:val="32"/>
          <w:lang w:val="zh-CN"/>
        </w:rPr>
        <w:t>第三部分</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lang w:val="zh-CN"/>
        </w:rPr>
        <w:t>2023年度部门决算情况说明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一、收入支出决算总体情况说明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二、收入决算情况说明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三、支出决算情况说明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四、财政拨款收入支出决算总体情况说明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五、一般公共预算财政拨款支出决算情况说明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六、一般公共预算财政拨款基本支出决算情况说明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七、政府性基金预算财政拨款收支决算情况说明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八、国有资本经营预算财政拨款支出情况说明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九、财政拨款“三公”经费支出决算情况说明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十、机关运行经费支出情况说明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十一、政府采购支出情况说明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十二、国有资产占用情况说明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十三、其他需要说明的情况</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b/>
          <w:sz w:val="32"/>
          <w:szCs w:val="32"/>
          <w:lang w:val="zh-CN"/>
        </w:rPr>
        <w:t>第四部分</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lang w:val="zh-CN"/>
        </w:rPr>
        <w:t>预算绩效情况说明</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b/>
          <w:sz w:val="32"/>
          <w:szCs w:val="32"/>
          <w:lang w:val="zh-CN"/>
        </w:rPr>
        <w:t>第五部分</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lang w:val="zh-CN"/>
        </w:rPr>
        <w:t>名词解释</w:t>
      </w: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宋体" w:hAnsi="宋体"/>
          <w:sz w:val="24"/>
          <w:szCs w:val="24"/>
          <w:lang w:val="zh-CN"/>
        </w:rPr>
      </w:pPr>
    </w:p>
    <w:p>
      <w:pPr>
        <w:spacing w:before="100" w:beforeLines="0" w:after="100" w:afterLines="0"/>
        <w:jc w:val="both"/>
        <w:rPr>
          <w:rFonts w:hint="eastAsia" w:ascii="仿宋_GB2312" w:hAnsi="仿宋_GB2312" w:eastAsia="仿宋_GB2312" w:cs="仿宋_GB2312"/>
          <w:sz w:val="32"/>
          <w:szCs w:val="32"/>
          <w:lang w:val="zh-CN"/>
        </w:rPr>
      </w:pPr>
    </w:p>
    <w:p>
      <w:pPr>
        <w:spacing w:before="100" w:beforeLines="0" w:after="100" w:afterLines="0"/>
        <w:jc w:val="both"/>
        <w:rPr>
          <w:rFonts w:hint="eastAsia" w:ascii="仿宋_GB2312" w:hAnsi="仿宋_GB2312" w:eastAsia="仿宋_GB2312" w:cs="仿宋_GB2312"/>
          <w:sz w:val="32"/>
          <w:szCs w:val="32"/>
          <w:lang w:val="zh-CN"/>
        </w:rPr>
      </w:pPr>
    </w:p>
    <w:p>
      <w:pPr>
        <w:spacing w:before="100" w:beforeLines="0" w:after="100" w:afterLines="0"/>
        <w:jc w:val="both"/>
        <w:rPr>
          <w:rFonts w:hint="eastAsia" w:ascii="仿宋_GB2312" w:hAnsi="仿宋_GB2312" w:eastAsia="仿宋_GB2312" w:cs="仿宋_GB2312"/>
          <w:sz w:val="32"/>
          <w:szCs w:val="32"/>
          <w:lang w:val="zh-CN"/>
        </w:rPr>
      </w:pPr>
    </w:p>
    <w:p>
      <w:pPr>
        <w:spacing w:before="100" w:beforeLines="0" w:after="100" w:afterLines="0"/>
        <w:jc w:val="center"/>
        <w:rPr>
          <w:rFonts w:hint="eastAsia" w:ascii="方正小标宋简体" w:hAnsi="方正小标宋简体" w:eastAsia="方正小标宋简体" w:cs="方正小标宋简体"/>
          <w:b w:val="0"/>
          <w:bCs/>
          <w:sz w:val="32"/>
          <w:szCs w:val="32"/>
          <w:lang w:val="zh-CN"/>
        </w:rPr>
      </w:pPr>
      <w:r>
        <w:rPr>
          <w:rFonts w:hint="eastAsia" w:ascii="方正小标宋简体" w:hAnsi="方正小标宋简体" w:eastAsia="方正小标宋简体" w:cs="方正小标宋简体"/>
          <w:b w:val="0"/>
          <w:bCs/>
          <w:sz w:val="32"/>
          <w:szCs w:val="32"/>
          <w:lang w:val="zh-CN"/>
        </w:rPr>
        <w:t>第一部分</w:t>
      </w:r>
      <w:r>
        <w:rPr>
          <w:rFonts w:hint="eastAsia" w:ascii="方正小标宋简体" w:hAnsi="方正小标宋简体" w:eastAsia="方正小标宋简体" w:cs="方正小标宋简体"/>
          <w:b w:val="0"/>
          <w:bCs/>
          <w:sz w:val="32"/>
          <w:szCs w:val="32"/>
          <w:lang w:val="en-US" w:eastAsia="zh-CN"/>
        </w:rPr>
        <w:t xml:space="preserve">  </w:t>
      </w:r>
      <w:r>
        <w:rPr>
          <w:rFonts w:hint="eastAsia" w:ascii="方正小标宋简体" w:hAnsi="方正小标宋简体" w:eastAsia="方正小标宋简体" w:cs="方正小标宋简体"/>
          <w:b w:val="0"/>
          <w:bCs/>
          <w:sz w:val="32"/>
          <w:szCs w:val="32"/>
          <w:lang w:val="zh-CN"/>
        </w:rPr>
        <w:t>部门概况</w:t>
      </w:r>
    </w:p>
    <w:p>
      <w:pPr>
        <w:spacing w:before="100" w:beforeLines="0" w:after="100" w:afterLines="0"/>
        <w:jc w:val="both"/>
        <w:rPr>
          <w:rFonts w:hint="eastAsia" w:ascii="仿宋_GB2312" w:hAnsi="仿宋_GB2312" w:eastAsia="仿宋_GB2312" w:cs="仿宋_GB2312"/>
          <w:sz w:val="32"/>
          <w:szCs w:val="32"/>
          <w:lang w:val="zh-CN"/>
        </w:rPr>
      </w:pPr>
    </w:p>
    <w:p>
      <w:pPr>
        <w:spacing w:before="100" w:beforeLines="0" w:after="100" w:afterLines="0"/>
        <w:jc w:val="both"/>
        <w:rPr>
          <w:rFonts w:hint="eastAsia" w:ascii="黑体" w:hAnsi="黑体" w:eastAsia="黑体" w:cs="黑体"/>
          <w:sz w:val="32"/>
          <w:szCs w:val="32"/>
          <w:lang w:val="zh-CN"/>
        </w:rPr>
      </w:pPr>
      <w:r>
        <w:rPr>
          <w:rFonts w:hint="eastAsia" w:ascii="黑体" w:hAnsi="黑体" w:eastAsia="黑体" w:cs="黑体"/>
          <w:sz w:val="32"/>
          <w:szCs w:val="32"/>
          <w:lang w:val="zh-CN"/>
        </w:rPr>
        <w:t>一、部门职责</w:t>
      </w:r>
    </w:p>
    <w:p>
      <w:pPr>
        <w:ind w:firstLine="640" w:firstLineChars="200"/>
        <w:rPr>
          <w:rFonts w:hint="eastAsia" w:ascii="仿宋_GB2312" w:hAnsi="华文仿宋" w:eastAsia="仿宋_GB2312"/>
          <w:sz w:val="32"/>
        </w:rPr>
      </w:pPr>
      <w:r>
        <w:rPr>
          <w:rFonts w:hint="eastAsia" w:ascii="仿宋_GB2312" w:hAnsi="华文仿宋" w:eastAsia="仿宋_GB2312"/>
          <w:sz w:val="32"/>
        </w:rPr>
        <w:t>兰州仲裁委员会秘书处为自收自支事业单位，主要工作职责是：</w:t>
      </w:r>
    </w:p>
    <w:p>
      <w:pPr>
        <w:ind w:firstLine="640" w:firstLineChars="200"/>
        <w:rPr>
          <w:rFonts w:hint="eastAsia" w:ascii="仿宋_GB2312" w:hAnsi="华文仿宋" w:eastAsia="仿宋_GB2312"/>
          <w:sz w:val="32"/>
        </w:rPr>
      </w:pPr>
      <w:r>
        <w:rPr>
          <w:rFonts w:hint="eastAsia" w:ascii="仿宋_GB2312" w:hAnsi="华文仿宋" w:eastAsia="仿宋_GB2312"/>
          <w:sz w:val="32"/>
        </w:rPr>
        <w:t>立案处工作职责</w:t>
      </w:r>
    </w:p>
    <w:p>
      <w:pPr>
        <w:ind w:firstLine="640" w:firstLineChars="200"/>
        <w:rPr>
          <w:rFonts w:hint="eastAsia" w:ascii="仿宋_GB2312" w:hAnsi="华文仿宋" w:eastAsia="仿宋_GB2312"/>
          <w:sz w:val="32"/>
        </w:rPr>
      </w:pPr>
      <w:r>
        <w:rPr>
          <w:rFonts w:hint="eastAsia" w:ascii="仿宋_GB2312" w:hAnsi="华文仿宋" w:eastAsia="仿宋_GB2312"/>
          <w:sz w:val="32"/>
        </w:rPr>
        <w:t xml:space="preserve">1、负责依法审查应当由本会受理的平等主体的公民、法人和其他组织之间发生的合同纠纷和其他财产权益纠纷的仲裁申请，决定立案或者不予立案。 </w:t>
      </w:r>
    </w:p>
    <w:p>
      <w:pPr>
        <w:ind w:firstLine="640" w:firstLineChars="200"/>
        <w:rPr>
          <w:rFonts w:hint="eastAsia" w:ascii="仿宋_GB2312" w:hAnsi="华文仿宋" w:eastAsia="仿宋_GB2312"/>
          <w:sz w:val="32"/>
        </w:rPr>
      </w:pPr>
      <w:r>
        <w:rPr>
          <w:rFonts w:hint="eastAsia" w:ascii="仿宋_GB2312" w:hAnsi="华文仿宋" w:eastAsia="仿宋_GB2312"/>
          <w:sz w:val="32"/>
        </w:rPr>
        <w:t>2、负责依法审查当事人在仲裁庭组成前提出仲裁反请求和变更仲裁请求的申请，决定受理或不予受理。</w:t>
      </w:r>
    </w:p>
    <w:p>
      <w:pPr>
        <w:ind w:firstLine="480" w:firstLineChars="150"/>
        <w:rPr>
          <w:rFonts w:hint="eastAsia" w:ascii="仿宋_GB2312" w:hAnsi="华文仿宋" w:eastAsia="仿宋_GB2312"/>
          <w:sz w:val="32"/>
        </w:rPr>
      </w:pPr>
      <w:r>
        <w:rPr>
          <w:rFonts w:hint="eastAsia" w:ascii="仿宋_GB2312" w:hAnsi="华文仿宋" w:eastAsia="仿宋_GB2312"/>
          <w:sz w:val="32"/>
        </w:rPr>
        <w:t xml:space="preserve"> 3、负责仲裁案件的登记、编号。</w:t>
      </w:r>
    </w:p>
    <w:p>
      <w:pPr>
        <w:ind w:firstLine="640" w:firstLineChars="200"/>
        <w:rPr>
          <w:rFonts w:hint="eastAsia" w:ascii="仿宋_GB2312" w:hAnsi="华文仿宋" w:eastAsia="仿宋_GB2312"/>
          <w:sz w:val="32"/>
        </w:rPr>
      </w:pPr>
      <w:r>
        <w:rPr>
          <w:rFonts w:hint="eastAsia" w:ascii="仿宋_GB2312" w:hAnsi="华文仿宋" w:eastAsia="仿宋_GB2312"/>
          <w:sz w:val="32"/>
        </w:rPr>
        <w:t>4、负责向当事人送达法律文书，向人民法院提交当事人申请财产保证证据保全的委托函。</w:t>
      </w:r>
    </w:p>
    <w:p>
      <w:pPr>
        <w:ind w:firstLine="640" w:firstLineChars="200"/>
        <w:rPr>
          <w:rFonts w:hint="eastAsia" w:ascii="仿宋_GB2312" w:hAnsi="华文仿宋" w:eastAsia="仿宋_GB2312"/>
          <w:sz w:val="32"/>
        </w:rPr>
      </w:pPr>
      <w:r>
        <w:rPr>
          <w:rFonts w:hint="eastAsia" w:ascii="仿宋_GB2312" w:hAnsi="华文仿宋" w:eastAsia="仿宋_GB2312"/>
          <w:sz w:val="32"/>
        </w:rPr>
        <w:t>5、负责在仲裁庭组成前当事人提出仲裁管辖权异议的决定书的起草工作。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6、负责办理组成仲裁庭的相关手续。</w:t>
      </w:r>
    </w:p>
    <w:p>
      <w:pPr>
        <w:ind w:firstLine="640" w:firstLineChars="200"/>
        <w:rPr>
          <w:rFonts w:hint="eastAsia" w:ascii="仿宋_GB2312" w:hAnsi="华文仿宋" w:eastAsia="仿宋_GB2312"/>
          <w:sz w:val="32"/>
        </w:rPr>
      </w:pPr>
      <w:r>
        <w:rPr>
          <w:rFonts w:hint="eastAsia" w:ascii="仿宋_GB2312" w:hAnsi="华文仿宋" w:eastAsia="仿宋_GB2312"/>
          <w:sz w:val="32"/>
        </w:rPr>
        <w:t>7、负责核算并通知申请人(反请求申请人)预交案件受理费、处理费，办理当事人申请缓交、减交和免交仲裁费的审批手续。</w:t>
      </w:r>
    </w:p>
    <w:p>
      <w:pPr>
        <w:ind w:firstLine="640" w:firstLineChars="200"/>
        <w:rPr>
          <w:rFonts w:hint="eastAsia" w:ascii="仿宋_GB2312" w:hAnsi="华文仿宋" w:eastAsia="仿宋_GB2312"/>
          <w:sz w:val="32"/>
        </w:rPr>
      </w:pPr>
      <w:r>
        <w:rPr>
          <w:rFonts w:hint="eastAsia" w:ascii="仿宋_GB2312" w:hAnsi="华文仿宋" w:eastAsia="仿宋_GB2312"/>
          <w:sz w:val="32"/>
        </w:rPr>
        <w:t>8、负责仲裁案件来访当事人的接待、咨询工作。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审理处工作职责</w:t>
      </w:r>
    </w:p>
    <w:p>
      <w:pPr>
        <w:ind w:firstLine="640" w:firstLineChars="200"/>
        <w:rPr>
          <w:rFonts w:hint="eastAsia" w:ascii="仿宋_GB2312" w:hAnsi="华文仿宋" w:eastAsia="仿宋_GB2312"/>
          <w:sz w:val="32"/>
        </w:rPr>
      </w:pPr>
      <w:r>
        <w:rPr>
          <w:rFonts w:hint="eastAsia" w:ascii="仿宋_GB2312" w:hAnsi="华文仿宋" w:eastAsia="仿宋_GB2312"/>
          <w:sz w:val="32"/>
        </w:rPr>
        <w:t>1、负责组织、协调仲裁庭对仲裁案件进行审理。</w:t>
      </w:r>
    </w:p>
    <w:p>
      <w:pPr>
        <w:ind w:firstLine="640" w:firstLineChars="200"/>
        <w:rPr>
          <w:rFonts w:hint="eastAsia" w:ascii="仿宋_GB2312" w:hAnsi="华文仿宋" w:eastAsia="仿宋_GB2312"/>
          <w:sz w:val="32"/>
        </w:rPr>
      </w:pPr>
      <w:r>
        <w:rPr>
          <w:rFonts w:hint="eastAsia" w:ascii="仿宋_GB2312" w:hAnsi="华文仿宋" w:eastAsia="仿宋_GB2312"/>
          <w:sz w:val="32"/>
        </w:rPr>
        <w:t>2、负责案件开庭前及庭审中的文书、证据材料接收、送达工作。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3、负责案件调查取证、鉴定、审计的协调工作。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4、负责案件开庭组织及庭审记录工作。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5、负责打印、校对、制作法律文书。</w:t>
      </w:r>
    </w:p>
    <w:p>
      <w:pPr>
        <w:ind w:firstLine="640" w:firstLineChars="200"/>
        <w:rPr>
          <w:rFonts w:hint="eastAsia" w:ascii="仿宋_GB2312" w:hAnsi="华文仿宋" w:eastAsia="仿宋_GB2312"/>
          <w:sz w:val="32"/>
        </w:rPr>
      </w:pPr>
      <w:r>
        <w:rPr>
          <w:rFonts w:hint="eastAsia" w:ascii="仿宋_GB2312" w:hAnsi="华文仿宋" w:eastAsia="仿宋_GB2312"/>
          <w:sz w:val="32"/>
        </w:rPr>
        <w:t>6、负责案件的订卷归档工作。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联络处工作职责</w:t>
      </w:r>
    </w:p>
    <w:p>
      <w:pPr>
        <w:ind w:firstLine="640" w:firstLineChars="200"/>
        <w:rPr>
          <w:rFonts w:hint="eastAsia" w:ascii="仿宋_GB2312" w:hAnsi="华文仿宋" w:eastAsia="仿宋_GB2312"/>
          <w:sz w:val="32"/>
        </w:rPr>
      </w:pPr>
      <w:r>
        <w:rPr>
          <w:rFonts w:hint="eastAsia" w:ascii="仿宋_GB2312" w:hAnsi="华文仿宋" w:eastAsia="仿宋_GB2312"/>
          <w:sz w:val="32"/>
        </w:rPr>
        <w:t>1.负责《仲裁法》宣传组织工作，协调相关部门，规范格式合同文本工作。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2.负责仲裁发展理论研究工作。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3.负责派出机构指导、协调和基层网络建设工作。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4.负责与兄弟仲裁机构及有关单位的工作成果交流和联系。</w:t>
      </w:r>
    </w:p>
    <w:p>
      <w:pPr>
        <w:ind w:firstLine="640" w:firstLineChars="200"/>
        <w:rPr>
          <w:rFonts w:hint="eastAsia" w:ascii="仿宋_GB2312" w:hAnsi="华文仿宋" w:eastAsia="仿宋_GB2312"/>
          <w:sz w:val="32"/>
        </w:rPr>
      </w:pPr>
      <w:r>
        <w:rPr>
          <w:rFonts w:hint="eastAsia" w:ascii="仿宋_GB2312" w:hAnsi="华文仿宋" w:eastAsia="仿宋_GB2312"/>
          <w:sz w:val="32"/>
        </w:rPr>
        <w:t>5.负责仲裁员聘任、续聘与解聘的审核工作。</w:t>
      </w:r>
    </w:p>
    <w:p>
      <w:pPr>
        <w:ind w:firstLine="640" w:firstLineChars="200"/>
        <w:rPr>
          <w:rFonts w:hint="eastAsia" w:ascii="仿宋_GB2312" w:hAnsi="华文仿宋" w:eastAsia="仿宋_GB2312"/>
          <w:sz w:val="32"/>
        </w:rPr>
      </w:pPr>
      <w:r>
        <w:rPr>
          <w:rFonts w:hint="eastAsia" w:ascii="仿宋_GB2312" w:hAnsi="华文仿宋" w:eastAsia="仿宋_GB2312"/>
          <w:sz w:val="32"/>
        </w:rPr>
        <w:t>6.负责仲裁员培训与管理工作。</w:t>
      </w:r>
    </w:p>
    <w:p>
      <w:pPr>
        <w:spacing w:before="100" w:beforeLines="0" w:after="100" w:afterLines="0"/>
        <w:jc w:val="both"/>
        <w:rPr>
          <w:rFonts w:hint="eastAsia" w:ascii="黑体" w:hAnsi="黑体" w:eastAsia="黑体" w:cs="黑体"/>
          <w:sz w:val="32"/>
          <w:szCs w:val="32"/>
          <w:lang w:val="zh-CN"/>
        </w:rPr>
      </w:pPr>
      <w:r>
        <w:rPr>
          <w:rFonts w:hint="eastAsia" w:ascii="黑体" w:hAnsi="黑体" w:eastAsia="黑体" w:cs="黑体"/>
          <w:sz w:val="32"/>
          <w:szCs w:val="32"/>
          <w:lang w:val="zh-CN"/>
        </w:rPr>
        <w:t>二、机构设置</w:t>
      </w:r>
    </w:p>
    <w:p>
      <w:pPr>
        <w:widowControl/>
        <w:snapToGrid w:val="0"/>
        <w:spacing w:line="576" w:lineRule="exact"/>
        <w:ind w:firstLine="640" w:firstLineChars="200"/>
        <w:rPr>
          <w:rFonts w:ascii="楷体_GB2312" w:hAnsi="Arial" w:eastAsia="楷体_GB2312" w:cs="Arial"/>
          <w:sz w:val="32"/>
          <w:szCs w:val="32"/>
          <w:shd w:val="clear" w:color="auto" w:fill="FFFFFF"/>
        </w:rPr>
      </w:pPr>
      <w:r>
        <w:rPr>
          <w:rFonts w:hint="eastAsia" w:ascii="楷体_GB2312" w:hAnsi="Arial" w:eastAsia="楷体_GB2312" w:cs="Arial"/>
          <w:sz w:val="32"/>
          <w:szCs w:val="32"/>
          <w:shd w:val="clear" w:color="auto" w:fill="FFFFFF"/>
        </w:rPr>
        <w:t>1、机构设置情况</w:t>
      </w:r>
    </w:p>
    <w:p>
      <w:pPr>
        <w:pStyle w:val="8"/>
        <w:wordWrap w:val="0"/>
        <w:spacing w:beforeAutospacing="0" w:afterAutospacing="0" w:line="560" w:lineRule="exact"/>
        <w:ind w:firstLine="640" w:firstLineChars="20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兰州仲裁委员会秘书处为自收自支事业单位，内设三个部门，各部门主要职责如下：</w:t>
      </w:r>
    </w:p>
    <w:p>
      <w:pPr>
        <w:pStyle w:val="8"/>
        <w:wordWrap w:val="0"/>
        <w:spacing w:beforeAutospacing="0" w:afterAutospacing="0" w:line="560" w:lineRule="exact"/>
        <w:ind w:firstLine="632" w:firstLineChars="200"/>
        <w:jc w:val="both"/>
        <w:rPr>
          <w:rFonts w:hint="eastAsia" w:ascii="仿宋_GB2312" w:hAnsi="仿宋_GB2312" w:eastAsia="仿宋_GB2312" w:cs="仿宋_GB2312"/>
          <w:spacing w:val="-2"/>
          <w:kern w:val="2"/>
          <w:sz w:val="32"/>
          <w:szCs w:val="32"/>
        </w:rPr>
      </w:pPr>
      <w:r>
        <w:rPr>
          <w:rFonts w:hint="eastAsia" w:ascii="仿宋_GB2312" w:hAnsi="仿宋_GB2312" w:eastAsia="仿宋_GB2312" w:cs="仿宋_GB2312"/>
          <w:spacing w:val="-2"/>
          <w:kern w:val="2"/>
          <w:sz w:val="32"/>
          <w:szCs w:val="32"/>
        </w:rPr>
        <w:t>（一）综合部：负责兰州仲裁委员会的财务管理、文书档案管理、后勤服务、仲裁员培训与管理，仲裁案件受理费及处理费的计算收取工作等工作。</w:t>
      </w:r>
    </w:p>
    <w:p>
      <w:pPr>
        <w:spacing w:line="560" w:lineRule="exact"/>
        <w:ind w:firstLine="632"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二）案件审理部：负责案件的咨询、审查、立案、审批工作；负责仲裁庭的组庭、其他案件办理前的工作、庭审期间的工作及案件审理期限间各种法律文书的制作与送达工作；负责庭审活动的组织协调工作、协调仲裁案件在法院的财产保全、执行等事项。</w:t>
      </w:r>
    </w:p>
    <w:p>
      <w:pPr>
        <w:spacing w:line="560" w:lineRule="exact"/>
        <w:ind w:firstLine="632"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三）宣传联络部：负责对外宣传联络，对仲裁法的宣传普及工作，负责仲裁法律知识、典型仲裁案件的宣传、报道工作。与企业等相关经济组织间的业务联系和仲裁法律指导；负责与全国仲裁协会和其他行业组织、社会组织的业务联系；负责分支机构的日常管理与联系工作等。</w:t>
      </w:r>
    </w:p>
    <w:p>
      <w:pPr>
        <w:widowControl/>
        <w:snapToGrid w:val="0"/>
        <w:spacing w:line="576" w:lineRule="exact"/>
        <w:ind w:firstLine="640" w:firstLineChars="200"/>
        <w:rPr>
          <w:rFonts w:ascii="楷体_GB2312" w:hAnsi="Arial" w:eastAsia="楷体_GB2312" w:cs="Arial"/>
          <w:sz w:val="32"/>
          <w:szCs w:val="32"/>
          <w:shd w:val="clear" w:color="auto" w:fill="FFFFFF"/>
        </w:rPr>
      </w:pPr>
      <w:r>
        <w:rPr>
          <w:rFonts w:hint="eastAsia" w:ascii="楷体_GB2312" w:hAnsi="Arial" w:eastAsia="楷体_GB2312" w:cs="Arial"/>
          <w:sz w:val="32"/>
          <w:szCs w:val="32"/>
          <w:shd w:val="clear" w:color="auto" w:fill="FFFFFF"/>
        </w:rPr>
        <w:t>2、人员设置情况</w:t>
      </w:r>
    </w:p>
    <w:p>
      <w:pPr>
        <w:numPr>
          <w:ilvl w:val="0"/>
          <w:numId w:val="0"/>
        </w:numPr>
        <w:snapToGrid w:val="0"/>
        <w:spacing w:line="520" w:lineRule="exact"/>
        <w:ind w:firstLine="0" w:firstLineChars="0"/>
        <w:rPr>
          <w:rFonts w:hint="eastAsia" w:ascii="仿宋_GB2312" w:hAnsi="仿宋_GB2312" w:eastAsia="仿宋_GB2312" w:cs="仿宋_GB2312"/>
        </w:rPr>
      </w:pPr>
      <w:r>
        <w:rPr>
          <w:rStyle w:val="12"/>
          <w:rFonts w:hint="eastAsia" w:ascii="仿宋_GB2312" w:hAnsi="仿宋_GB2312" w:eastAsia="仿宋_GB2312" w:cs="仿宋_GB2312"/>
          <w:b w:val="0"/>
          <w:bCs w:val="0"/>
          <w:color w:val="000000"/>
          <w:sz w:val="32"/>
          <w:szCs w:val="32"/>
        </w:rPr>
        <w:t>兰州仲裁委员会秘书处现有编制人数</w:t>
      </w:r>
      <w:r>
        <w:rPr>
          <w:rStyle w:val="12"/>
          <w:rFonts w:hint="eastAsia" w:ascii="仿宋_GB2312" w:hAnsi="仿宋_GB2312" w:eastAsia="仿宋_GB2312" w:cs="仿宋_GB2312"/>
          <w:b w:val="0"/>
          <w:bCs w:val="0"/>
          <w:color w:val="000000"/>
          <w:sz w:val="32"/>
          <w:szCs w:val="32"/>
          <w:lang w:val="en-US" w:eastAsia="zh-CN"/>
        </w:rPr>
        <w:t>32</w:t>
      </w:r>
      <w:r>
        <w:rPr>
          <w:rStyle w:val="12"/>
          <w:rFonts w:hint="eastAsia" w:ascii="仿宋_GB2312" w:hAnsi="仿宋_GB2312" w:eastAsia="仿宋_GB2312" w:cs="仿宋_GB2312"/>
          <w:b w:val="0"/>
          <w:bCs w:val="0"/>
          <w:color w:val="000000"/>
          <w:sz w:val="32"/>
          <w:szCs w:val="32"/>
        </w:rPr>
        <w:t>人，在职人数</w:t>
      </w:r>
      <w:r>
        <w:rPr>
          <w:rStyle w:val="12"/>
          <w:rFonts w:hint="eastAsia" w:ascii="仿宋_GB2312" w:hAnsi="仿宋_GB2312" w:eastAsia="仿宋_GB2312" w:cs="仿宋_GB2312"/>
          <w:b w:val="0"/>
          <w:bCs w:val="0"/>
          <w:color w:val="000000"/>
          <w:sz w:val="32"/>
          <w:szCs w:val="32"/>
          <w:lang w:val="en-US" w:eastAsia="zh-CN"/>
        </w:rPr>
        <w:t>25</w:t>
      </w:r>
      <w:r>
        <w:rPr>
          <w:rStyle w:val="12"/>
          <w:rFonts w:hint="eastAsia" w:ascii="仿宋_GB2312" w:hAnsi="仿宋_GB2312" w:eastAsia="仿宋_GB2312" w:cs="仿宋_GB2312"/>
          <w:b w:val="0"/>
          <w:bCs w:val="0"/>
          <w:color w:val="000000"/>
          <w:sz w:val="32"/>
          <w:szCs w:val="32"/>
        </w:rPr>
        <w:t>人，期中事业编制</w:t>
      </w:r>
      <w:r>
        <w:rPr>
          <w:rStyle w:val="12"/>
          <w:rFonts w:hint="eastAsia" w:ascii="仿宋_GB2312" w:hAnsi="仿宋_GB2312" w:eastAsia="仿宋_GB2312" w:cs="仿宋_GB2312"/>
          <w:b w:val="0"/>
          <w:bCs w:val="0"/>
          <w:color w:val="000000"/>
          <w:sz w:val="32"/>
          <w:szCs w:val="32"/>
          <w:lang w:val="en-US" w:eastAsia="zh-CN"/>
        </w:rPr>
        <w:t>23</w:t>
      </w:r>
      <w:r>
        <w:rPr>
          <w:rStyle w:val="12"/>
          <w:rFonts w:hint="eastAsia" w:ascii="仿宋_GB2312" w:hAnsi="仿宋_GB2312" w:eastAsia="仿宋_GB2312" w:cs="仿宋_GB2312"/>
          <w:b w:val="0"/>
          <w:bCs w:val="0"/>
          <w:color w:val="000000"/>
          <w:sz w:val="32"/>
          <w:szCs w:val="32"/>
        </w:rPr>
        <w:t>人，工勤人员2人。</w:t>
      </w:r>
    </w:p>
    <w:p>
      <w:pPr>
        <w:spacing w:before="100" w:beforeLines="0" w:after="100" w:afterLines="0"/>
        <w:jc w:val="center"/>
        <w:rPr>
          <w:rFonts w:hint="eastAsia" w:ascii="方正小标宋简体" w:hAnsi="方正小标宋简体" w:eastAsia="方正小标宋简体" w:cs="方正小标宋简体"/>
          <w:b w:val="0"/>
          <w:bCs/>
          <w:sz w:val="32"/>
          <w:szCs w:val="32"/>
          <w:lang w:val="zh-CN"/>
        </w:rPr>
      </w:pPr>
      <w:r>
        <w:rPr>
          <w:rFonts w:hint="eastAsia" w:ascii="方正小标宋简体" w:hAnsi="方正小标宋简体" w:eastAsia="方正小标宋简体" w:cs="方正小标宋简体"/>
          <w:b w:val="0"/>
          <w:bCs/>
          <w:sz w:val="32"/>
          <w:szCs w:val="32"/>
          <w:lang w:val="zh-CN"/>
        </w:rPr>
        <w:t>第二部分</w:t>
      </w:r>
      <w:r>
        <w:rPr>
          <w:rFonts w:hint="eastAsia" w:ascii="方正小标宋简体" w:hAnsi="方正小标宋简体" w:eastAsia="方正小标宋简体" w:cs="方正小标宋简体"/>
          <w:b w:val="0"/>
          <w:bCs/>
          <w:sz w:val="32"/>
          <w:szCs w:val="32"/>
          <w:lang w:val="en-US" w:eastAsia="zh-CN"/>
        </w:rPr>
        <w:t xml:space="preserve">  </w:t>
      </w:r>
      <w:r>
        <w:rPr>
          <w:rFonts w:hint="eastAsia" w:ascii="方正小标宋简体" w:hAnsi="方正小标宋简体" w:eastAsia="方正小标宋简体" w:cs="方正小标宋简体"/>
          <w:b w:val="0"/>
          <w:bCs/>
          <w:sz w:val="32"/>
          <w:szCs w:val="32"/>
          <w:lang w:val="zh-CN"/>
        </w:rPr>
        <w:t>2023年度部门决算表</w:t>
      </w:r>
    </w:p>
    <w:p>
      <w:pPr>
        <w:numPr>
          <w:ilvl w:val="0"/>
          <w:numId w:val="1"/>
        </w:num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收入支出决算总表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二、收入决算表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三、支出决算表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四、财政拨款收入支出决算总表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五、一般公共预算财政拨款支出决算表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六、一般公共预算财政拨款基本支出决算明细表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七、政府性基金预算财政拨款收入支出决算表</w:t>
      </w:r>
    </w:p>
    <w:p>
      <w:pPr>
        <w:spacing w:before="100" w:beforeLines="0" w:after="100" w:afterLines="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八、国有资本经营预算财政拨款支出决算表</w:t>
      </w:r>
    </w:p>
    <w:p>
      <w:pPr>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九、财政拨款“三公”经费支出决算表</w:t>
      </w:r>
    </w:p>
    <w:p>
      <w:pPr>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color w:val="000000" w:themeColor="text1"/>
          <w:sz w:val="32"/>
          <w:szCs w:val="32"/>
          <w:lang w:val="zh-CN"/>
          <w14:textFill>
            <w14:solidFill>
              <w14:schemeClr w14:val="tx1"/>
            </w14:solidFill>
          </w14:textFill>
        </w:rPr>
        <w:t>(详见附表)</w:t>
      </w:r>
    </w:p>
    <w:p>
      <w:pPr>
        <w:spacing w:before="100" w:beforeLines="0" w:after="100" w:afterLines="0"/>
        <w:jc w:val="center"/>
        <w:rPr>
          <w:rFonts w:hint="eastAsia" w:ascii="方正小标宋简体" w:hAnsi="方正小标宋简体" w:eastAsia="方正小标宋简体" w:cs="方正小标宋简体"/>
          <w:b w:val="0"/>
          <w:bCs/>
          <w:sz w:val="40"/>
          <w:szCs w:val="40"/>
          <w:lang w:val="zh-CN"/>
        </w:rPr>
      </w:pPr>
      <w:r>
        <w:rPr>
          <w:rFonts w:hint="eastAsia" w:ascii="方正小标宋简体" w:hAnsi="方正小标宋简体" w:eastAsia="方正小标宋简体" w:cs="方正小标宋简体"/>
          <w:b w:val="0"/>
          <w:bCs/>
          <w:sz w:val="32"/>
          <w:szCs w:val="32"/>
          <w:lang w:val="zh-CN"/>
        </w:rPr>
        <w:t>第三部分</w:t>
      </w:r>
      <w:r>
        <w:rPr>
          <w:rFonts w:hint="eastAsia" w:ascii="方正小标宋简体" w:hAnsi="方正小标宋简体" w:eastAsia="方正小标宋简体" w:cs="方正小标宋简体"/>
          <w:b w:val="0"/>
          <w:bCs/>
          <w:sz w:val="32"/>
          <w:szCs w:val="32"/>
          <w:lang w:val="en-US" w:eastAsia="zh-CN"/>
        </w:rPr>
        <w:t xml:space="preserve">  </w:t>
      </w:r>
      <w:r>
        <w:rPr>
          <w:rFonts w:hint="eastAsia" w:ascii="方正小标宋简体" w:hAnsi="方正小标宋简体" w:eastAsia="方正小标宋简体" w:cs="方正小标宋简体"/>
          <w:b w:val="0"/>
          <w:bCs/>
          <w:sz w:val="32"/>
          <w:szCs w:val="32"/>
          <w:lang w:val="zh-CN"/>
        </w:rPr>
        <w:t>2023年度部门决算情况说明</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zh-CN"/>
        </w:rPr>
        <w:t>一、收入支出决算总体情况说明</w:t>
      </w:r>
    </w:p>
    <w:p>
      <w:pPr>
        <w:spacing w:before="100" w:beforeLines="0" w:after="100" w:afterLines="0"/>
        <w:ind w:firstLine="640" w:firstLineChars="200"/>
        <w:jc w:val="both"/>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val="zh-CN"/>
          <w14:textFill>
            <w14:solidFill>
              <w14:schemeClr w14:val="tx1"/>
            </w14:solidFill>
          </w14:textFill>
        </w:rPr>
        <w:t>年度收、支总计</w:t>
      </w:r>
      <w:r>
        <w:rPr>
          <w:rFonts w:hint="eastAsia" w:ascii="仿宋_GB2312" w:hAnsi="仿宋_GB2312" w:eastAsia="仿宋_GB2312" w:cs="仿宋_GB2312"/>
          <w:color w:val="000000" w:themeColor="text1"/>
          <w:sz w:val="32"/>
          <w:szCs w:val="32"/>
          <w14:textFill>
            <w14:solidFill>
              <w14:schemeClr w14:val="tx1"/>
            </w14:solidFill>
          </w14:textFill>
        </w:rPr>
        <w:t>均为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551.09</w:t>
      </w:r>
      <w:r>
        <w:rPr>
          <w:rFonts w:hint="eastAsia" w:ascii="仿宋_GB2312" w:hAnsi="仿宋_GB2312" w:eastAsia="仿宋_GB2312" w:cs="仿宋_GB2312"/>
          <w:color w:val="000000" w:themeColor="text1"/>
          <w:sz w:val="32"/>
          <w:szCs w:val="32"/>
          <w:lang w:val="zh-CN"/>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与上年度相比,</w:t>
      </w:r>
      <w:r>
        <w:rPr>
          <w:rFonts w:hint="eastAsia" w:ascii="仿宋_GB2312" w:hAnsi="仿宋_GB2312" w:eastAsia="仿宋_GB2312" w:cs="仿宋_GB2312"/>
          <w:color w:val="000000" w:themeColor="text1"/>
          <w:sz w:val="32"/>
          <w:szCs w:val="32"/>
          <w:lang w:val="zh-CN"/>
          <w14:textFill>
            <w14:solidFill>
              <w14:schemeClr w14:val="tx1"/>
            </w14:solidFill>
          </w14:textFill>
        </w:rPr>
        <w:t>收、支</w:t>
      </w:r>
      <w:r>
        <w:rPr>
          <w:rFonts w:hint="eastAsia" w:ascii="仿宋_GB2312" w:hAnsi="仿宋_GB2312" w:eastAsia="仿宋_GB2312" w:cs="仿宋_GB2312"/>
          <w:color w:val="000000" w:themeColor="text1"/>
          <w:sz w:val="32"/>
          <w:szCs w:val="32"/>
          <w14:textFill>
            <w14:solidFill>
              <w14:schemeClr w14:val="tx1"/>
            </w14:solidFill>
          </w14:textFill>
        </w:rPr>
        <w:t>总计各</w:t>
      </w:r>
      <w:r>
        <w:rPr>
          <w:rFonts w:hint="eastAsia" w:ascii="仿宋_GB2312" w:hAnsi="仿宋_GB2312" w:eastAsia="仿宋_GB2312" w:cs="仿宋_GB2312"/>
          <w:color w:val="000000" w:themeColor="text1"/>
          <w:sz w:val="32"/>
          <w:szCs w:val="32"/>
          <w:lang w:val="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131.51</w:t>
      </w:r>
      <w:r>
        <w:rPr>
          <w:rFonts w:hint="eastAsia" w:ascii="仿宋_GB2312" w:hAnsi="仿宋_GB2312" w:eastAsia="仿宋_GB2312" w:cs="仿宋_GB2312"/>
          <w:color w:val="000000" w:themeColor="text1"/>
          <w:sz w:val="32"/>
          <w:szCs w:val="32"/>
          <w:lang w:val="zh-CN"/>
          <w14:textFill>
            <w14:solidFill>
              <w14:schemeClr w14:val="tx1"/>
            </w14:solidFill>
          </w14:textFill>
        </w:rPr>
        <w:t>万元,增长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23.86</w:t>
      </w:r>
      <w:r>
        <w:rPr>
          <w:rFonts w:hint="eastAsia" w:ascii="仿宋_GB2312" w:hAnsi="仿宋_GB2312" w:eastAsia="仿宋_GB2312" w:cs="仿宋_GB2312"/>
          <w:color w:val="000000" w:themeColor="text1"/>
          <w:sz w:val="32"/>
          <w:szCs w:val="32"/>
          <w:lang w:val="zh-CN"/>
          <w14:textFill>
            <w14:solidFill>
              <w14:schemeClr w14:val="tx1"/>
            </w14:solidFill>
          </w14:textFill>
        </w:rPr>
        <w:t>%,主要原因是单位人员增加，人员经费相应增加。</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zh-CN"/>
        </w:rPr>
        <w:t>二、收入决算情况说明</w:t>
      </w:r>
    </w:p>
    <w:p>
      <w:pPr>
        <w:ind w:firstLine="640"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val="zh-CN"/>
          <w14:textFill>
            <w14:solidFill>
              <w14:schemeClr w14:val="tx1"/>
            </w14:solidFill>
          </w14:textFill>
        </w:rPr>
        <w:t>年度收入合计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551.09</w:t>
      </w:r>
      <w:r>
        <w:rPr>
          <w:rFonts w:hint="eastAsia" w:ascii="仿宋_GB2312" w:hAnsi="仿宋_GB2312" w:eastAsia="仿宋_GB2312" w:cs="仿宋_GB2312"/>
          <w:color w:val="000000" w:themeColor="text1"/>
          <w:sz w:val="32"/>
          <w:szCs w:val="32"/>
          <w:lang w:val="zh-CN"/>
          <w14:textFill>
            <w14:solidFill>
              <w14:schemeClr w14:val="tx1"/>
            </w14:solidFill>
          </w14:textFill>
        </w:rPr>
        <w:t>万元,其中：财政拨款收入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551.09</w:t>
      </w:r>
      <w:r>
        <w:rPr>
          <w:rFonts w:hint="eastAsia" w:ascii="仿宋_GB2312" w:hAnsi="仿宋_GB2312" w:eastAsia="仿宋_GB2312" w:cs="仿宋_GB2312"/>
          <w:color w:val="000000" w:themeColor="text1"/>
          <w:sz w:val="32"/>
          <w:szCs w:val="32"/>
          <w:lang w:val="zh-CN"/>
          <w14:textFill>
            <w14:solidFill>
              <w14:schemeClr w14:val="tx1"/>
            </w14:solidFill>
          </w14:textFill>
        </w:rPr>
        <w:t>万元,占100.00%。</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zh-CN"/>
        </w:rPr>
        <w:t>三、支出决算情况说明</w:t>
      </w:r>
    </w:p>
    <w:p>
      <w:pPr>
        <w:spacing w:before="100" w:beforeLines="0" w:after="100" w:afterLines="0"/>
        <w:ind w:firstLine="640" w:firstLineChars="200"/>
        <w:jc w:val="both"/>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val="zh-CN"/>
          <w14:textFill>
            <w14:solidFill>
              <w14:schemeClr w14:val="tx1"/>
            </w14:solidFill>
          </w14:textFill>
        </w:rPr>
        <w:t>年度支出合计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551.09</w:t>
      </w:r>
      <w:r>
        <w:rPr>
          <w:rFonts w:hint="eastAsia" w:ascii="仿宋_GB2312" w:hAnsi="仿宋_GB2312" w:eastAsia="仿宋_GB2312" w:cs="仿宋_GB2312"/>
          <w:color w:val="000000" w:themeColor="text1"/>
          <w:sz w:val="32"/>
          <w:szCs w:val="32"/>
          <w:lang w:val="zh-CN"/>
          <w14:textFill>
            <w14:solidFill>
              <w14:schemeClr w14:val="tx1"/>
            </w14:solidFill>
          </w14:textFill>
        </w:rPr>
        <w:t>万元,其中：基本支出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437.7</w:t>
      </w:r>
      <w:r>
        <w:rPr>
          <w:rFonts w:hint="eastAsia" w:ascii="仿宋_GB2312" w:hAnsi="仿宋_GB2312" w:eastAsia="仿宋_GB2312" w:cs="仿宋_GB2312"/>
          <w:color w:val="000000" w:themeColor="text1"/>
          <w:sz w:val="32"/>
          <w:szCs w:val="32"/>
          <w:lang w:val="zh-CN"/>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79.42</w:t>
      </w:r>
      <w:r>
        <w:rPr>
          <w:rFonts w:hint="eastAsia" w:ascii="仿宋_GB2312" w:hAnsi="仿宋_GB2312" w:eastAsia="仿宋_GB2312" w:cs="仿宋_GB2312"/>
          <w:color w:val="000000" w:themeColor="text1"/>
          <w:sz w:val="32"/>
          <w:szCs w:val="32"/>
          <w:lang w:val="zh-CN"/>
          <w14:textFill>
            <w14:solidFill>
              <w14:schemeClr w14:val="tx1"/>
            </w14:solidFill>
          </w14:textFill>
        </w:rPr>
        <w:t>%；项目支出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113.39</w:t>
      </w:r>
      <w:r>
        <w:rPr>
          <w:rFonts w:hint="eastAsia" w:ascii="仿宋_GB2312" w:hAnsi="仿宋_GB2312" w:eastAsia="仿宋_GB2312" w:cs="仿宋_GB2312"/>
          <w:color w:val="000000" w:themeColor="text1"/>
          <w:sz w:val="32"/>
          <w:szCs w:val="32"/>
          <w:lang w:val="zh-CN"/>
          <w14:textFill>
            <w14:solidFill>
              <w14:schemeClr w14:val="tx1"/>
            </w14:solidFill>
          </w14:textFill>
        </w:rPr>
        <w:t>万元,占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20.58</w:t>
      </w:r>
      <w:r>
        <w:rPr>
          <w:rFonts w:hint="eastAsia" w:ascii="仿宋_GB2312" w:hAnsi="仿宋_GB2312" w:eastAsia="仿宋_GB2312" w:cs="仿宋_GB2312"/>
          <w:color w:val="000000" w:themeColor="text1"/>
          <w:sz w:val="32"/>
          <w:szCs w:val="32"/>
          <w:lang w:val="zh-CN"/>
          <w14:textFill>
            <w14:solidFill>
              <w14:schemeClr w14:val="tx1"/>
            </w14:solidFill>
          </w14:textFill>
        </w:rPr>
        <w:t>%。</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zh-CN"/>
        </w:rPr>
        <w:t>四、财政拨款收入支出决算总体情况说明</w:t>
      </w:r>
    </w:p>
    <w:p>
      <w:pPr>
        <w:spacing w:before="100" w:beforeLines="0" w:after="100" w:afterLines="0"/>
        <w:ind w:firstLine="640" w:firstLineChars="200"/>
        <w:jc w:val="both"/>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val="zh-CN"/>
          <w14:textFill>
            <w14:solidFill>
              <w14:schemeClr w14:val="tx1"/>
            </w14:solidFill>
          </w14:textFill>
        </w:rPr>
        <w:t>年度财政拨款收、支总计</w:t>
      </w:r>
      <w:r>
        <w:rPr>
          <w:rFonts w:hint="eastAsia" w:ascii="仿宋_GB2312" w:hAnsi="仿宋_GB2312" w:eastAsia="仿宋_GB2312" w:cs="仿宋_GB2312"/>
          <w:color w:val="000000" w:themeColor="text1"/>
          <w:sz w:val="32"/>
          <w:szCs w:val="32"/>
          <w14:textFill>
            <w14:solidFill>
              <w14:schemeClr w14:val="tx1"/>
            </w14:solidFill>
          </w14:textFill>
        </w:rPr>
        <w:t>均为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551.09</w:t>
      </w:r>
      <w:r>
        <w:rPr>
          <w:rFonts w:hint="eastAsia" w:ascii="仿宋_GB2312" w:hAnsi="仿宋_GB2312" w:eastAsia="仿宋_GB2312" w:cs="仿宋_GB2312"/>
          <w:color w:val="000000" w:themeColor="text1"/>
          <w:sz w:val="32"/>
          <w:szCs w:val="32"/>
          <w:lang w:val="zh-CN"/>
          <w14:textFill>
            <w14:solidFill>
              <w14:schemeClr w14:val="tx1"/>
            </w14:solidFill>
          </w14:textFill>
        </w:rPr>
        <w:t>万元。与</w:t>
      </w:r>
      <w:r>
        <w:rPr>
          <w:rFonts w:hint="eastAsia" w:ascii="仿宋_GB2312" w:hAnsi="仿宋_GB2312" w:eastAsia="仿宋_GB2312" w:cs="仿宋_GB2312"/>
          <w:color w:val="000000" w:themeColor="text1"/>
          <w:sz w:val="32"/>
          <w:szCs w:val="32"/>
          <w14:textFill>
            <w14:solidFill>
              <w14:schemeClr w14:val="tx1"/>
            </w14:solidFill>
          </w14:textFill>
        </w:rPr>
        <w:t>上</w:t>
      </w:r>
      <w:r>
        <w:rPr>
          <w:rFonts w:hint="eastAsia" w:ascii="仿宋_GB2312" w:hAnsi="仿宋_GB2312" w:eastAsia="仿宋_GB2312" w:cs="仿宋_GB2312"/>
          <w:color w:val="000000" w:themeColor="text1"/>
          <w:sz w:val="32"/>
          <w:szCs w:val="32"/>
          <w:lang w:val="zh-CN"/>
          <w14:textFill>
            <w14:solidFill>
              <w14:schemeClr w14:val="tx1"/>
            </w14:solidFill>
          </w14:textFill>
        </w:rPr>
        <w:t>年相比,各增加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131.51</w:t>
      </w:r>
      <w:r>
        <w:rPr>
          <w:rFonts w:hint="eastAsia" w:ascii="仿宋_GB2312" w:hAnsi="仿宋_GB2312" w:eastAsia="仿宋_GB2312" w:cs="仿宋_GB2312"/>
          <w:color w:val="000000" w:themeColor="text1"/>
          <w:sz w:val="32"/>
          <w:szCs w:val="32"/>
          <w:lang w:val="zh-CN"/>
          <w14:textFill>
            <w14:solidFill>
              <w14:schemeClr w14:val="tx1"/>
            </w14:solidFill>
          </w14:textFill>
        </w:rPr>
        <w:t>万元,增长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23.86</w:t>
      </w:r>
      <w:r>
        <w:rPr>
          <w:rFonts w:hint="eastAsia" w:ascii="仿宋_GB2312" w:hAnsi="仿宋_GB2312" w:eastAsia="仿宋_GB2312" w:cs="仿宋_GB2312"/>
          <w:color w:val="000000" w:themeColor="text1"/>
          <w:sz w:val="32"/>
          <w:szCs w:val="32"/>
          <w:lang w:val="zh-CN"/>
          <w14:textFill>
            <w14:solidFill>
              <w14:schemeClr w14:val="tx1"/>
            </w14:solidFill>
          </w14:textFill>
        </w:rPr>
        <w:t>%。主要原因是单位人员增加，人员经费相应增加。</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zh-CN"/>
        </w:rPr>
        <w:t>五、一般公共预算财政拨款支出决算情况说明</w:t>
      </w:r>
    </w:p>
    <w:p>
      <w:pPr>
        <w:spacing w:before="100" w:beforeLines="0" w:after="100" w:afterLines="0"/>
        <w:ind w:firstLine="640" w:firstLineChars="20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（一）一般公共预算财政拨款支出决算总体情况</w:t>
      </w:r>
    </w:p>
    <w:p>
      <w:pPr>
        <w:ind w:firstLine="640"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val="zh-CN"/>
          <w14:textFill>
            <w14:solidFill>
              <w14:schemeClr w14:val="tx1"/>
            </w14:solidFill>
          </w14:textFill>
        </w:rPr>
        <w:t>年度一般公共预算财政拨款支出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551.09</w:t>
      </w:r>
      <w:r>
        <w:rPr>
          <w:rFonts w:hint="eastAsia" w:ascii="仿宋_GB2312" w:hAnsi="仿宋_GB2312" w:eastAsia="仿宋_GB2312" w:cs="仿宋_GB2312"/>
          <w:color w:val="000000" w:themeColor="text1"/>
          <w:sz w:val="32"/>
          <w:szCs w:val="32"/>
          <w:lang w:val="zh-CN"/>
          <w14:textFill>
            <w14:solidFill>
              <w14:schemeClr w14:val="tx1"/>
            </w14:solidFill>
          </w14:textFill>
        </w:rPr>
        <w:t>万元,较上年决算数增加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131.51</w:t>
      </w:r>
      <w:r>
        <w:rPr>
          <w:rFonts w:hint="eastAsia" w:ascii="仿宋_GB2312" w:hAnsi="仿宋_GB2312" w:eastAsia="仿宋_GB2312" w:cs="仿宋_GB2312"/>
          <w:color w:val="000000" w:themeColor="text1"/>
          <w:sz w:val="32"/>
          <w:szCs w:val="32"/>
          <w:lang w:val="zh-CN"/>
          <w14:textFill>
            <w14:solidFill>
              <w14:schemeClr w14:val="tx1"/>
            </w14:solidFill>
          </w14:textFill>
        </w:rPr>
        <w:t>万元,增长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23.86</w:t>
      </w:r>
      <w:r>
        <w:rPr>
          <w:rFonts w:hint="eastAsia" w:ascii="仿宋_GB2312" w:hAnsi="仿宋_GB2312" w:eastAsia="仿宋_GB2312" w:cs="仿宋_GB2312"/>
          <w:color w:val="000000" w:themeColor="text1"/>
          <w:sz w:val="32"/>
          <w:szCs w:val="32"/>
          <w:lang w:val="zh-CN"/>
          <w14:textFill>
            <w14:solidFill>
              <w14:schemeClr w14:val="tx1"/>
            </w14:solidFill>
          </w14:textFill>
        </w:rPr>
        <w:t>%。主要原因是主要原因是单位人员增加，人员支出相应增加。</w:t>
      </w:r>
    </w:p>
    <w:p>
      <w:pPr>
        <w:numPr>
          <w:ilvl w:val="0"/>
          <w:numId w:val="0"/>
        </w:numPr>
        <w:spacing w:before="100" w:beforeLines="0" w:after="100" w:afterLines="0"/>
        <w:ind w:firstLine="640" w:firstLineChars="200"/>
        <w:jc w:val="both"/>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（二）一般公共预算财政拨款支出决算结构情况</w:t>
      </w:r>
    </w:p>
    <w:p>
      <w:pPr>
        <w:numPr>
          <w:ilvl w:val="0"/>
          <w:numId w:val="0"/>
        </w:numPr>
        <w:spacing w:before="100" w:beforeLines="0" w:after="100" w:afterLines="0"/>
        <w:ind w:leftChars="0" w:firstLine="640" w:firstLineChars="20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2023年度一般公共预算财政拨款支551.09</w:t>
      </w:r>
      <w:r>
        <w:rPr>
          <w:rFonts w:hint="eastAsia" w:ascii="仿宋_GB2312" w:hAnsi="仿宋_GB2312" w:eastAsia="仿宋_GB2312" w:cs="仿宋_GB2312"/>
          <w:color w:val="auto"/>
          <w:sz w:val="32"/>
          <w:szCs w:val="32"/>
          <w:lang w:val="zh-CN"/>
        </w:rPr>
        <w:t>万元，主要用于以下方面：公共安全支出</w:t>
      </w:r>
      <w:r>
        <w:rPr>
          <w:rFonts w:hint="eastAsia" w:ascii="仿宋_GB2312" w:hAnsi="仿宋_GB2312" w:eastAsia="仿宋_GB2312" w:cs="仿宋_GB2312"/>
          <w:color w:val="auto"/>
          <w:sz w:val="32"/>
          <w:szCs w:val="32"/>
          <w:lang w:val="en-US" w:eastAsia="zh-CN"/>
        </w:rPr>
        <w:t>440.86</w:t>
      </w:r>
      <w:r>
        <w:rPr>
          <w:rFonts w:hint="eastAsia" w:ascii="仿宋_GB2312" w:hAnsi="仿宋_GB2312" w:eastAsia="仿宋_GB2312" w:cs="仿宋_GB2312"/>
          <w:color w:val="auto"/>
          <w:sz w:val="32"/>
          <w:szCs w:val="32"/>
          <w:lang w:val="zh-CN"/>
        </w:rPr>
        <w:t>万元,占</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lang w:val="zh-CN"/>
        </w:rPr>
        <w:t>%；社会保障和就业支出</w:t>
      </w:r>
      <w:r>
        <w:rPr>
          <w:rFonts w:hint="eastAsia" w:ascii="仿宋_GB2312" w:hAnsi="仿宋_GB2312" w:eastAsia="仿宋_GB2312" w:cs="仿宋_GB2312"/>
          <w:color w:val="auto"/>
          <w:sz w:val="32"/>
          <w:szCs w:val="32"/>
          <w:lang w:val="en-US" w:eastAsia="zh-CN"/>
        </w:rPr>
        <w:t>60.98</w:t>
      </w:r>
      <w:r>
        <w:rPr>
          <w:rFonts w:hint="eastAsia" w:ascii="仿宋_GB2312" w:hAnsi="仿宋_GB2312" w:eastAsia="仿宋_GB2312" w:cs="仿宋_GB2312"/>
          <w:color w:val="auto"/>
          <w:sz w:val="32"/>
          <w:szCs w:val="32"/>
          <w:lang w:val="zh-CN"/>
        </w:rPr>
        <w:t>万元,占</w:t>
      </w:r>
      <w:r>
        <w:rPr>
          <w:rFonts w:hint="eastAsia" w:ascii="仿宋_GB2312" w:hAnsi="仿宋_GB2312" w:eastAsia="仿宋_GB2312" w:cs="仿宋_GB2312"/>
          <w:color w:val="auto"/>
          <w:sz w:val="32"/>
          <w:szCs w:val="32"/>
          <w:lang w:val="en-US" w:eastAsia="zh-CN"/>
        </w:rPr>
        <w:t>11.07</w:t>
      </w:r>
      <w:r>
        <w:rPr>
          <w:rFonts w:hint="eastAsia" w:ascii="仿宋_GB2312" w:hAnsi="仿宋_GB2312" w:eastAsia="仿宋_GB2312" w:cs="仿宋_GB2312"/>
          <w:color w:val="auto"/>
          <w:sz w:val="32"/>
          <w:szCs w:val="32"/>
          <w:lang w:val="zh-CN"/>
        </w:rPr>
        <w:t>%；卫生健康支出</w:t>
      </w:r>
      <w:r>
        <w:rPr>
          <w:rFonts w:hint="eastAsia" w:ascii="仿宋_GB2312" w:hAnsi="仿宋_GB2312" w:eastAsia="仿宋_GB2312" w:cs="仿宋_GB2312"/>
          <w:color w:val="auto"/>
          <w:sz w:val="32"/>
          <w:szCs w:val="32"/>
          <w:lang w:val="en-US" w:eastAsia="zh-CN"/>
        </w:rPr>
        <w:t>12.36</w:t>
      </w:r>
      <w:r>
        <w:rPr>
          <w:rFonts w:hint="eastAsia" w:ascii="仿宋_GB2312" w:hAnsi="仿宋_GB2312" w:eastAsia="仿宋_GB2312" w:cs="仿宋_GB2312"/>
          <w:color w:val="auto"/>
          <w:sz w:val="32"/>
          <w:szCs w:val="32"/>
          <w:lang w:val="zh-CN"/>
        </w:rPr>
        <w:t>万元,占</w:t>
      </w:r>
      <w:r>
        <w:rPr>
          <w:rFonts w:hint="eastAsia" w:ascii="仿宋_GB2312" w:hAnsi="仿宋_GB2312" w:eastAsia="仿宋_GB2312" w:cs="仿宋_GB2312"/>
          <w:color w:val="auto"/>
          <w:sz w:val="32"/>
          <w:szCs w:val="32"/>
          <w:lang w:val="en-US" w:eastAsia="zh-CN"/>
        </w:rPr>
        <w:t>2.25</w:t>
      </w:r>
      <w:r>
        <w:rPr>
          <w:rFonts w:hint="eastAsia" w:ascii="仿宋_GB2312" w:hAnsi="仿宋_GB2312" w:eastAsia="仿宋_GB2312" w:cs="仿宋_GB2312"/>
          <w:color w:val="auto"/>
          <w:sz w:val="32"/>
          <w:szCs w:val="32"/>
          <w:lang w:val="zh-CN"/>
        </w:rPr>
        <w:t>%；住房保障支出</w:t>
      </w:r>
      <w:r>
        <w:rPr>
          <w:rFonts w:hint="eastAsia" w:ascii="仿宋_GB2312" w:hAnsi="仿宋_GB2312" w:eastAsia="仿宋_GB2312" w:cs="仿宋_GB2312"/>
          <w:color w:val="auto"/>
          <w:sz w:val="32"/>
          <w:szCs w:val="32"/>
          <w:lang w:val="en-US" w:eastAsia="zh-CN"/>
        </w:rPr>
        <w:t>36.89</w:t>
      </w:r>
      <w:r>
        <w:rPr>
          <w:rFonts w:hint="eastAsia" w:ascii="仿宋_GB2312" w:hAnsi="仿宋_GB2312" w:eastAsia="仿宋_GB2312" w:cs="仿宋_GB2312"/>
          <w:color w:val="auto"/>
          <w:sz w:val="32"/>
          <w:szCs w:val="32"/>
          <w:lang w:val="zh-CN"/>
        </w:rPr>
        <w:t>万元,占</w:t>
      </w:r>
      <w:r>
        <w:rPr>
          <w:rFonts w:hint="eastAsia" w:ascii="仿宋_GB2312" w:hAnsi="仿宋_GB2312" w:eastAsia="仿宋_GB2312" w:cs="仿宋_GB2312"/>
          <w:color w:val="auto"/>
          <w:sz w:val="32"/>
          <w:szCs w:val="32"/>
          <w:lang w:val="en-US" w:eastAsia="zh-CN"/>
        </w:rPr>
        <w:t>6.68</w:t>
      </w:r>
      <w:r>
        <w:rPr>
          <w:rFonts w:hint="eastAsia" w:ascii="仿宋_GB2312" w:hAnsi="仿宋_GB2312" w:eastAsia="仿宋_GB2312" w:cs="仿宋_GB2312"/>
          <w:color w:val="auto"/>
          <w:sz w:val="32"/>
          <w:szCs w:val="32"/>
          <w:lang w:val="zh-CN"/>
        </w:rPr>
        <w:t>%。</w:t>
      </w:r>
    </w:p>
    <w:p>
      <w:pPr>
        <w:numPr>
          <w:ilvl w:val="0"/>
          <w:numId w:val="0"/>
        </w:numPr>
        <w:spacing w:before="100" w:beforeLines="0" w:after="100" w:afterLines="0"/>
        <w:ind w:leftChars="0" w:firstLine="640" w:firstLineChars="200"/>
        <w:jc w:val="both"/>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（三）一般公共预算财政拨款支出决算具体情况。</w:t>
      </w:r>
    </w:p>
    <w:p>
      <w:pPr>
        <w:numPr>
          <w:ilvl w:val="0"/>
          <w:numId w:val="0"/>
        </w:numPr>
        <w:spacing w:before="100" w:beforeLines="0" w:after="100" w:afterLines="0"/>
        <w:ind w:leftChars="0" w:firstLine="640" w:firstLineChars="20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2023年度一般公共预算财政拨款支出年初预算为</w:t>
      </w:r>
      <w:r>
        <w:rPr>
          <w:rFonts w:hint="eastAsia" w:ascii="仿宋_GB2312" w:hAnsi="仿宋_GB2312" w:eastAsia="仿宋_GB2312" w:cs="仿宋_GB2312"/>
          <w:color w:val="auto"/>
          <w:sz w:val="32"/>
          <w:szCs w:val="32"/>
          <w:lang w:val="en-US" w:eastAsia="zh-CN"/>
        </w:rPr>
        <w:t>272.21</w:t>
      </w:r>
      <w:r>
        <w:rPr>
          <w:rFonts w:hint="eastAsia" w:ascii="仿宋_GB2312" w:hAnsi="仿宋_GB2312" w:eastAsia="仿宋_GB2312" w:cs="仿宋_GB2312"/>
          <w:color w:val="auto"/>
          <w:sz w:val="32"/>
          <w:szCs w:val="32"/>
          <w:lang w:val="zh-CN"/>
        </w:rPr>
        <w:t>万元,支出决算为</w:t>
      </w:r>
      <w:r>
        <w:rPr>
          <w:rFonts w:hint="eastAsia" w:ascii="仿宋_GB2312" w:hAnsi="仿宋_GB2312" w:eastAsia="仿宋_GB2312" w:cs="仿宋_GB2312"/>
          <w:color w:val="auto"/>
          <w:sz w:val="32"/>
          <w:szCs w:val="32"/>
          <w:lang w:val="en-US" w:eastAsia="zh-CN"/>
        </w:rPr>
        <w:t>551.09</w:t>
      </w:r>
      <w:r>
        <w:rPr>
          <w:rFonts w:hint="eastAsia" w:ascii="仿宋_GB2312" w:hAnsi="仿宋_GB2312" w:eastAsia="仿宋_GB2312" w:cs="仿宋_GB2312"/>
          <w:color w:val="auto"/>
          <w:sz w:val="32"/>
          <w:szCs w:val="32"/>
          <w:lang w:val="zh-CN"/>
        </w:rPr>
        <w:t>万元,完成年初预算的</w:t>
      </w:r>
      <w:r>
        <w:rPr>
          <w:rFonts w:hint="eastAsia" w:ascii="仿宋_GB2312" w:hAnsi="仿宋_GB2312" w:eastAsia="仿宋_GB2312" w:cs="仿宋_GB2312"/>
          <w:color w:val="auto"/>
          <w:sz w:val="32"/>
          <w:szCs w:val="32"/>
          <w:lang w:val="en-US" w:eastAsia="zh-CN"/>
        </w:rPr>
        <w:t>202.45</w:t>
      </w:r>
      <w:r>
        <w:rPr>
          <w:rFonts w:hint="eastAsia" w:ascii="仿宋_GB2312" w:hAnsi="仿宋_GB2312" w:eastAsia="仿宋_GB2312" w:cs="仿宋_GB2312"/>
          <w:color w:val="auto"/>
          <w:sz w:val="32"/>
          <w:szCs w:val="32"/>
          <w:lang w:val="zh-CN"/>
        </w:rPr>
        <w:t>%。其中：</w:t>
      </w:r>
    </w:p>
    <w:p>
      <w:pPr>
        <w:ind w:firstLine="643"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
          <w:color w:val="000000" w:themeColor="text1"/>
          <w:sz w:val="32"/>
          <w:szCs w:val="32"/>
          <w:lang w:val="zh-CN"/>
          <w14:textFill>
            <w14:solidFill>
              <w14:schemeClr w14:val="tx1"/>
            </w14:solidFill>
          </w14:textFill>
        </w:rPr>
        <w:t>．公共安全支出</w:t>
      </w:r>
      <w:r>
        <w:rPr>
          <w:rFonts w:hint="eastAsia" w:ascii="仿宋_GB2312" w:hAnsi="仿宋_GB2312" w:eastAsia="仿宋_GB2312" w:cs="仿宋_GB2312"/>
          <w:color w:val="000000" w:themeColor="text1"/>
          <w:sz w:val="32"/>
          <w:szCs w:val="32"/>
          <w:lang w:val="zh-CN"/>
          <w14:textFill>
            <w14:solidFill>
              <w14:schemeClr w14:val="tx1"/>
            </w14:solidFill>
          </w14:textFill>
        </w:rPr>
        <w:t>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214.85</w:t>
      </w:r>
      <w:r>
        <w:rPr>
          <w:rFonts w:hint="eastAsia" w:ascii="仿宋_GB2312" w:hAnsi="仿宋_GB2312" w:eastAsia="仿宋_GB2312" w:cs="仿宋_GB2312"/>
          <w:color w:val="000000" w:themeColor="text1"/>
          <w:sz w:val="32"/>
          <w:szCs w:val="32"/>
          <w:lang w:val="zh-CN"/>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440.86</w:t>
      </w:r>
      <w:r>
        <w:rPr>
          <w:rFonts w:hint="eastAsia" w:ascii="仿宋_GB2312" w:hAnsi="仿宋_GB2312" w:eastAsia="仿宋_GB2312" w:cs="仿宋_GB2312"/>
          <w:color w:val="000000" w:themeColor="text1"/>
          <w:sz w:val="32"/>
          <w:szCs w:val="32"/>
          <w:lang w:val="zh-CN"/>
          <w14:textFill>
            <w14:solidFill>
              <w14:schemeClr w14:val="tx1"/>
            </w14:solidFill>
          </w14:textFill>
        </w:rPr>
        <w:t>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205.19</w:t>
      </w:r>
      <w:r>
        <w:rPr>
          <w:rFonts w:hint="eastAsia" w:ascii="仿宋_GB2312" w:hAnsi="仿宋_GB2312" w:eastAsia="仿宋_GB2312" w:cs="仿宋_GB2312"/>
          <w:color w:val="000000" w:themeColor="text1"/>
          <w:sz w:val="32"/>
          <w:szCs w:val="32"/>
          <w:lang w:val="zh-CN"/>
          <w14:textFill>
            <w14:solidFill>
              <w14:schemeClr w14:val="tx1"/>
            </w14:solidFill>
          </w14:textFill>
        </w:rPr>
        <w:t>%,决算数大于预算数的主要原因是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我处人才引进</w:t>
      </w:r>
      <w:r>
        <w:rPr>
          <w:rFonts w:hint="eastAsia" w:ascii="仿宋_GB2312" w:hAnsi="仿宋_GB2312" w:eastAsia="仿宋_GB2312" w:cs="仿宋_GB2312"/>
          <w:color w:val="000000" w:themeColor="text1"/>
          <w:sz w:val="32"/>
          <w:szCs w:val="32"/>
          <w:lang w:val="zh-CN"/>
          <w14:textFill>
            <w14:solidFill>
              <w14:schemeClr w14:val="tx1"/>
            </w14:solidFill>
          </w14:textFill>
        </w:rPr>
        <w:t>人员增加，人员经费相应增加。</w:t>
      </w:r>
    </w:p>
    <w:p>
      <w:pPr>
        <w:ind w:firstLine="643"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color w:val="000000" w:themeColor="text1"/>
          <w:sz w:val="32"/>
          <w:szCs w:val="32"/>
          <w:lang w:val="zh-CN"/>
          <w14:textFill>
            <w14:solidFill>
              <w14:schemeClr w14:val="tx1"/>
            </w14:solidFill>
          </w14:textFill>
        </w:rPr>
        <w:t>．社会保障和就业支出</w:t>
      </w:r>
      <w:r>
        <w:rPr>
          <w:rFonts w:hint="eastAsia" w:ascii="仿宋_GB2312" w:hAnsi="仿宋_GB2312" w:eastAsia="仿宋_GB2312" w:cs="仿宋_GB2312"/>
          <w:color w:val="000000" w:themeColor="text1"/>
          <w:sz w:val="32"/>
          <w:szCs w:val="32"/>
          <w:lang w:val="zh-CN"/>
          <w14:textFill>
            <w14:solidFill>
              <w14:schemeClr w14:val="tx1"/>
            </w14:solidFill>
          </w14:textFill>
        </w:rPr>
        <w:t>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29.94</w:t>
      </w:r>
      <w:r>
        <w:rPr>
          <w:rFonts w:hint="eastAsia" w:ascii="仿宋_GB2312" w:hAnsi="仿宋_GB2312" w:eastAsia="仿宋_GB2312" w:cs="仿宋_GB2312"/>
          <w:color w:val="000000" w:themeColor="text1"/>
          <w:sz w:val="32"/>
          <w:szCs w:val="32"/>
          <w:lang w:val="zh-CN"/>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60.98</w:t>
      </w:r>
      <w:r>
        <w:rPr>
          <w:rFonts w:hint="eastAsia" w:ascii="仿宋_GB2312" w:hAnsi="仿宋_GB2312" w:eastAsia="仿宋_GB2312" w:cs="仿宋_GB2312"/>
          <w:color w:val="000000" w:themeColor="text1"/>
          <w:sz w:val="32"/>
          <w:szCs w:val="32"/>
          <w:lang w:val="zh-CN"/>
          <w14:textFill>
            <w14:solidFill>
              <w14:schemeClr w14:val="tx1"/>
            </w14:solidFill>
          </w14:textFill>
        </w:rPr>
        <w:t>万元,完成年初预算的1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203.67</w:t>
      </w:r>
      <w:r>
        <w:rPr>
          <w:rFonts w:hint="eastAsia" w:ascii="仿宋_GB2312" w:hAnsi="仿宋_GB2312" w:eastAsia="仿宋_GB2312" w:cs="仿宋_GB2312"/>
          <w:color w:val="000000" w:themeColor="text1"/>
          <w:sz w:val="32"/>
          <w:szCs w:val="32"/>
          <w:lang w:val="zh-CN"/>
          <w14:textFill>
            <w14:solidFill>
              <w14:schemeClr w14:val="tx1"/>
            </w14:solidFill>
          </w14:textFill>
        </w:rPr>
        <w:t>%,决算数大于预算数的主要原因是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我处人才引进</w:t>
      </w:r>
      <w:r>
        <w:rPr>
          <w:rFonts w:hint="eastAsia" w:ascii="仿宋_GB2312" w:hAnsi="仿宋_GB2312" w:eastAsia="仿宋_GB2312" w:cs="仿宋_GB2312"/>
          <w:color w:val="000000" w:themeColor="text1"/>
          <w:sz w:val="32"/>
          <w:szCs w:val="32"/>
          <w:lang w:val="zh-CN"/>
          <w14:textFill>
            <w14:solidFill>
              <w14:schemeClr w14:val="tx1"/>
            </w14:solidFill>
          </w14:textFill>
        </w:rPr>
        <w:t>人员增加，人员经费相应增加。</w:t>
      </w:r>
    </w:p>
    <w:p>
      <w:pPr>
        <w:ind w:firstLine="643"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color w:val="000000" w:themeColor="text1"/>
          <w:sz w:val="32"/>
          <w:szCs w:val="32"/>
          <w:lang w:val="zh-CN"/>
          <w14:textFill>
            <w14:solidFill>
              <w14:schemeClr w14:val="tx1"/>
            </w14:solidFill>
          </w14:textFill>
        </w:rPr>
        <w:t>．卫生健康支出</w:t>
      </w:r>
      <w:r>
        <w:rPr>
          <w:rFonts w:hint="eastAsia" w:ascii="仿宋_GB2312" w:hAnsi="仿宋_GB2312" w:eastAsia="仿宋_GB2312" w:cs="仿宋_GB2312"/>
          <w:color w:val="000000" w:themeColor="text1"/>
          <w:sz w:val="32"/>
          <w:szCs w:val="32"/>
          <w:lang w:val="zh-CN"/>
          <w14:textFill>
            <w14:solidFill>
              <w14:schemeClr w14:val="tx1"/>
            </w14:solidFill>
          </w14:textFill>
        </w:rPr>
        <w:t>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10.41</w:t>
      </w:r>
      <w:r>
        <w:rPr>
          <w:rFonts w:hint="eastAsia" w:ascii="仿宋_GB2312" w:hAnsi="仿宋_GB2312" w:eastAsia="仿宋_GB2312" w:cs="仿宋_GB2312"/>
          <w:color w:val="000000" w:themeColor="text1"/>
          <w:sz w:val="32"/>
          <w:szCs w:val="32"/>
          <w:lang w:val="zh-CN"/>
          <w14:textFill>
            <w14:solidFill>
              <w14:schemeClr w14:val="tx1"/>
            </w14:solidFill>
          </w14:textFill>
        </w:rPr>
        <w:t>万元,支出决算为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36.85</w:t>
      </w:r>
      <w:r>
        <w:rPr>
          <w:rFonts w:hint="eastAsia" w:ascii="仿宋_GB2312" w:hAnsi="仿宋_GB2312" w:eastAsia="仿宋_GB2312" w:cs="仿宋_GB2312"/>
          <w:color w:val="000000" w:themeColor="text1"/>
          <w:sz w:val="32"/>
          <w:szCs w:val="32"/>
          <w:lang w:val="zh-CN"/>
          <w14:textFill>
            <w14:solidFill>
              <w14:schemeClr w14:val="tx1"/>
            </w14:solidFill>
          </w14:textFill>
        </w:rPr>
        <w:t>万元,完成年初预算的155.28%,决算数大于预算数的主要原因是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我处人才引进</w:t>
      </w:r>
      <w:r>
        <w:rPr>
          <w:rFonts w:hint="eastAsia" w:ascii="仿宋_GB2312" w:hAnsi="仿宋_GB2312" w:eastAsia="仿宋_GB2312" w:cs="仿宋_GB2312"/>
          <w:color w:val="000000" w:themeColor="text1"/>
          <w:sz w:val="32"/>
          <w:szCs w:val="32"/>
          <w:lang w:val="zh-CN"/>
          <w14:textFill>
            <w14:solidFill>
              <w14:schemeClr w14:val="tx1"/>
            </w14:solidFill>
          </w14:textFill>
        </w:rPr>
        <w:t>人员增加，人员经费相应增加。</w:t>
      </w:r>
    </w:p>
    <w:p>
      <w:pPr>
        <w:ind w:firstLine="643"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bCs/>
          <w:color w:val="auto"/>
          <w:sz w:val="32"/>
          <w:szCs w:val="32"/>
          <w:lang w:val="zh-CN"/>
        </w:rPr>
        <w:t>住房保障支出</w:t>
      </w:r>
      <w:r>
        <w:rPr>
          <w:rFonts w:hint="eastAsia" w:ascii="仿宋_GB2312" w:hAnsi="仿宋_GB2312" w:eastAsia="仿宋_GB2312" w:cs="仿宋_GB2312"/>
          <w:color w:val="000000" w:themeColor="text1"/>
          <w:sz w:val="32"/>
          <w:szCs w:val="32"/>
          <w:lang w:val="zh-CN"/>
          <w14:textFill>
            <w14:solidFill>
              <w14:schemeClr w14:val="tx1"/>
            </w14:solidFill>
          </w14:textFill>
        </w:rPr>
        <w:t>年初预算数为5.69万元,支出决算为8.84万元,完成年初预算的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353.99</w:t>
      </w:r>
      <w:r>
        <w:rPr>
          <w:rFonts w:hint="eastAsia" w:ascii="仿宋_GB2312" w:hAnsi="仿宋_GB2312" w:eastAsia="仿宋_GB2312" w:cs="仿宋_GB2312"/>
          <w:color w:val="000000" w:themeColor="text1"/>
          <w:sz w:val="32"/>
          <w:szCs w:val="32"/>
          <w:lang w:val="zh-CN"/>
          <w14:textFill>
            <w14:solidFill>
              <w14:schemeClr w14:val="tx1"/>
            </w14:solidFill>
          </w14:textFill>
        </w:rPr>
        <w:t>%,决算数大于预算数的主要原因是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我处人才引进</w:t>
      </w:r>
      <w:r>
        <w:rPr>
          <w:rFonts w:hint="eastAsia" w:ascii="仿宋_GB2312" w:hAnsi="仿宋_GB2312" w:eastAsia="仿宋_GB2312" w:cs="仿宋_GB2312"/>
          <w:color w:val="000000" w:themeColor="text1"/>
          <w:sz w:val="32"/>
          <w:szCs w:val="32"/>
          <w:lang w:val="zh-CN"/>
          <w14:textFill>
            <w14:solidFill>
              <w14:schemeClr w14:val="tx1"/>
            </w14:solidFill>
          </w14:textFill>
        </w:rPr>
        <w:t>人员增加，人员经费相应增加。</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zh-CN"/>
        </w:rPr>
        <w:t>六、一般公共预算财政拨款基本支出决算情况说明</w:t>
      </w:r>
    </w:p>
    <w:p>
      <w:pPr>
        <w:spacing w:before="100" w:beforeLines="0" w:after="100" w:afterLines="0"/>
        <w:ind w:firstLine="640" w:firstLineChars="20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2023年度一般公共预算财政拨款基本支出</w:t>
      </w:r>
      <w:r>
        <w:rPr>
          <w:rFonts w:hint="eastAsia" w:ascii="仿宋_GB2312" w:hAnsi="仿宋_GB2312" w:eastAsia="仿宋_GB2312" w:cs="仿宋_GB2312"/>
          <w:color w:val="auto"/>
          <w:sz w:val="32"/>
          <w:szCs w:val="32"/>
          <w:lang w:val="en-US" w:eastAsia="zh-CN"/>
        </w:rPr>
        <w:t>437.7</w:t>
      </w:r>
      <w:r>
        <w:rPr>
          <w:rFonts w:hint="eastAsia" w:ascii="仿宋_GB2312" w:hAnsi="仿宋_GB2312" w:eastAsia="仿宋_GB2312" w:cs="仿宋_GB2312"/>
          <w:color w:val="auto"/>
          <w:sz w:val="32"/>
          <w:szCs w:val="32"/>
          <w:lang w:val="zh-CN"/>
        </w:rPr>
        <w:t>万元。其中：</w:t>
      </w:r>
    </w:p>
    <w:p>
      <w:pPr>
        <w:ind w:firstLine="643"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b/>
          <w:color w:val="auto"/>
          <w:sz w:val="32"/>
          <w:szCs w:val="32"/>
          <w:lang w:val="zh-CN"/>
        </w:rPr>
        <w:t>人员经费</w:t>
      </w:r>
      <w:r>
        <w:rPr>
          <w:rFonts w:hint="eastAsia" w:ascii="仿宋_GB2312" w:hAnsi="仿宋_GB2312" w:eastAsia="仿宋_GB2312" w:cs="仿宋_GB2312"/>
          <w:color w:val="auto"/>
          <w:sz w:val="32"/>
          <w:szCs w:val="32"/>
          <w:lang w:val="en-US" w:eastAsia="zh-CN"/>
        </w:rPr>
        <w:t>423.06</w:t>
      </w:r>
      <w:r>
        <w:rPr>
          <w:rFonts w:hint="eastAsia" w:ascii="仿宋_GB2312" w:hAnsi="仿宋_GB2312" w:eastAsia="仿宋_GB2312" w:cs="仿宋_GB2312"/>
          <w:color w:val="auto"/>
          <w:sz w:val="32"/>
          <w:szCs w:val="32"/>
          <w:lang w:val="zh-CN"/>
        </w:rPr>
        <w:t>万元,较上年决算数增加</w:t>
      </w:r>
      <w:r>
        <w:rPr>
          <w:rFonts w:hint="eastAsia" w:ascii="仿宋_GB2312" w:hAnsi="仿宋_GB2312" w:eastAsia="仿宋_GB2312" w:cs="仿宋_GB2312"/>
          <w:color w:val="auto"/>
          <w:sz w:val="32"/>
          <w:szCs w:val="32"/>
          <w:lang w:val="en-US" w:eastAsia="zh-CN"/>
        </w:rPr>
        <w:t>157.53</w:t>
      </w:r>
      <w:r>
        <w:rPr>
          <w:rFonts w:hint="eastAsia" w:ascii="仿宋_GB2312" w:hAnsi="仿宋_GB2312" w:eastAsia="仿宋_GB2312" w:cs="仿宋_GB2312"/>
          <w:color w:val="auto"/>
          <w:sz w:val="32"/>
          <w:szCs w:val="32"/>
          <w:lang w:val="zh-CN"/>
        </w:rPr>
        <w:t>万元,增长</w:t>
      </w:r>
      <w:r>
        <w:rPr>
          <w:rFonts w:hint="eastAsia" w:ascii="仿宋_GB2312" w:hAnsi="仿宋_GB2312" w:eastAsia="仿宋_GB2312" w:cs="仿宋_GB2312"/>
          <w:color w:val="auto"/>
          <w:sz w:val="32"/>
          <w:szCs w:val="32"/>
          <w:lang w:val="en-US" w:eastAsia="zh-CN"/>
        </w:rPr>
        <w:t>37.24</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000000" w:themeColor="text1"/>
          <w:sz w:val="32"/>
          <w:szCs w:val="32"/>
          <w:lang w:val="zh-CN"/>
          <w14:textFill>
            <w14:solidFill>
              <w14:schemeClr w14:val="tx1"/>
            </w14:solidFill>
          </w14:textFill>
        </w:rPr>
        <w:t>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2023年事业单位人才引进，</w:t>
      </w:r>
      <w:r>
        <w:rPr>
          <w:rFonts w:hint="eastAsia" w:ascii="仿宋_GB2312" w:hAnsi="仿宋_GB2312" w:eastAsia="仿宋_GB2312" w:cs="仿宋_GB2312"/>
          <w:color w:val="000000" w:themeColor="text1"/>
          <w:sz w:val="32"/>
          <w:szCs w:val="32"/>
          <w:lang w:val="zh-CN"/>
          <w14:textFill>
            <w14:solidFill>
              <w14:schemeClr w14:val="tx1"/>
            </w14:solidFill>
          </w14:textFill>
        </w:rPr>
        <w:t>人员增加，人员经费相应增加。</w:t>
      </w:r>
      <w:r>
        <w:rPr>
          <w:rFonts w:hint="eastAsia" w:ascii="仿宋_GB2312" w:hAnsi="仿宋_GB2312" w:eastAsia="仿宋_GB2312" w:cs="仿宋_GB2312"/>
          <w:color w:val="auto"/>
          <w:sz w:val="32"/>
          <w:szCs w:val="32"/>
          <w:lang w:val="zh-CN"/>
        </w:rPr>
        <w:t>人员经费用途</w:t>
      </w:r>
      <w:r>
        <w:rPr>
          <w:rFonts w:hint="eastAsia" w:ascii="仿宋_GB2312" w:hAnsi="仿宋_GB2312" w:eastAsia="仿宋_GB2312" w:cs="仿宋_GB2312"/>
          <w:color w:val="000000" w:themeColor="text1"/>
          <w:sz w:val="32"/>
          <w:szCs w:val="32"/>
          <w:lang w:val="zh-CN"/>
          <w14:textFill>
            <w14:solidFill>
              <w14:schemeClr w14:val="tx1"/>
            </w14:solidFill>
          </w14:textFill>
        </w:rPr>
        <w:t>主要包括：基本工资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198.58万元</w:t>
      </w:r>
      <w:r>
        <w:rPr>
          <w:rFonts w:hint="eastAsia" w:ascii="仿宋_GB2312" w:hAnsi="仿宋_GB2312" w:eastAsia="仿宋_GB2312" w:cs="仿宋_GB2312"/>
          <w:color w:val="000000" w:themeColor="text1"/>
          <w:sz w:val="32"/>
          <w:szCs w:val="32"/>
          <w:lang w:val="zh-CN"/>
          <w14:textFill>
            <w14:solidFill>
              <w14:schemeClr w14:val="tx1"/>
            </w14:solidFill>
          </w14:textFill>
        </w:rPr>
        <w:t>、津贴补贴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10.81万元</w:t>
      </w:r>
      <w:r>
        <w:rPr>
          <w:rFonts w:hint="eastAsia" w:ascii="仿宋_GB2312" w:hAnsi="仿宋_GB2312" w:eastAsia="仿宋_GB2312" w:cs="仿宋_GB2312"/>
          <w:color w:val="000000" w:themeColor="text1"/>
          <w:sz w:val="32"/>
          <w:szCs w:val="32"/>
          <w:lang w:val="zh-CN"/>
          <w14:textFill>
            <w14:solidFill>
              <w14:schemeClr w14:val="tx1"/>
            </w14:solidFill>
          </w14:textFill>
        </w:rPr>
        <w:t>、绩效工资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50.86万元、事业基本养老保险缴费39.9万元、职业年金缴费19.53万元、职工基本医疗保险缴费12.36万元、其他社会保障缴费1.65万元、住房公积金36.85万元、其他工资福利支出15.2万元、对个人和家庭的补助奖励金31.58万元</w:t>
      </w:r>
      <w:r>
        <w:rPr>
          <w:rFonts w:hint="eastAsia" w:ascii="仿宋_GB2312" w:hAnsi="仿宋_GB2312" w:eastAsia="仿宋_GB2312" w:cs="仿宋_GB2312"/>
          <w:color w:val="000000" w:themeColor="text1"/>
          <w:sz w:val="32"/>
          <w:szCs w:val="32"/>
          <w:lang w:val="zh-CN"/>
          <w14:textFill>
            <w14:solidFill>
              <w14:schemeClr w14:val="tx1"/>
            </w14:solidFill>
          </w14:textFill>
        </w:rPr>
        <w:t>。</w:t>
      </w:r>
    </w:p>
    <w:p>
      <w:pPr>
        <w:ind w:firstLine="643" w:firstLineChars="200"/>
        <w:jc w:val="left"/>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公用经费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14.64</w:t>
      </w:r>
      <w:r>
        <w:rPr>
          <w:rFonts w:hint="eastAsia" w:ascii="仿宋_GB2312" w:hAnsi="仿宋_GB2312" w:eastAsia="仿宋_GB2312" w:cs="仿宋_GB2312"/>
          <w:color w:val="000000" w:themeColor="text1"/>
          <w:sz w:val="32"/>
          <w:szCs w:val="32"/>
          <w:lang w:val="zh-CN"/>
          <w14:textFill>
            <w14:solidFill>
              <w14:schemeClr w14:val="tx1"/>
            </w14:solidFill>
          </w14:textFill>
        </w:rPr>
        <w:t>万元,较上年决算数增加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1.64</w:t>
      </w:r>
      <w:r>
        <w:rPr>
          <w:rFonts w:hint="eastAsia" w:ascii="仿宋_GB2312" w:hAnsi="仿宋_GB2312" w:eastAsia="仿宋_GB2312" w:cs="仿宋_GB2312"/>
          <w:color w:val="000000" w:themeColor="text1"/>
          <w:sz w:val="32"/>
          <w:szCs w:val="32"/>
          <w:lang w:val="zh-CN"/>
          <w14:textFill>
            <w14:solidFill>
              <w14:schemeClr w14:val="tx1"/>
            </w14:solidFill>
          </w14:textFill>
        </w:rPr>
        <w:t>万元,增长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12.81</w:t>
      </w:r>
      <w:r>
        <w:rPr>
          <w:rFonts w:hint="eastAsia" w:ascii="仿宋_GB2312" w:hAnsi="仿宋_GB2312" w:eastAsia="仿宋_GB2312" w:cs="仿宋_GB2312"/>
          <w:color w:val="000000" w:themeColor="text1"/>
          <w:sz w:val="32"/>
          <w:szCs w:val="32"/>
          <w:lang w:val="zh-CN"/>
          <w14:textFill>
            <w14:solidFill>
              <w14:schemeClr w14:val="tx1"/>
            </w14:solidFill>
          </w14:textFill>
        </w:rPr>
        <w:t>%</w:t>
      </w:r>
      <w:r>
        <w:rPr>
          <w:rFonts w:hint="eastAsia" w:ascii="仿宋_GB2312" w:hAnsi="仿宋_GB2312" w:eastAsia="仿宋_GB2312" w:cs="仿宋_GB2312"/>
          <w:b/>
          <w:bCs/>
          <w:color w:val="000000" w:themeColor="text1"/>
          <w:sz w:val="32"/>
          <w:szCs w:val="32"/>
          <w:lang w:val="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zh-CN"/>
          <w14:textFill>
            <w14:solidFill>
              <w14:schemeClr w14:val="tx1"/>
            </w14:solidFill>
          </w14:textFill>
        </w:rPr>
        <w:t>主要原因是人员增加，公用经费增加</w:t>
      </w:r>
      <w:r>
        <w:rPr>
          <w:rFonts w:hint="eastAsia" w:ascii="仿宋_GB2312" w:hAnsi="仿宋_GB2312" w:eastAsia="仿宋_GB2312" w:cs="仿宋_GB2312"/>
          <w:b/>
          <w:bCs/>
          <w:color w:val="000000" w:themeColor="text1"/>
          <w:sz w:val="32"/>
          <w:szCs w:val="32"/>
          <w:lang w:val="zh-CN"/>
          <w14:textFill>
            <w14:solidFill>
              <w14:schemeClr w14:val="tx1"/>
            </w14:solidFill>
          </w14:textFill>
        </w:rPr>
        <w:t>。</w:t>
      </w:r>
      <w:r>
        <w:rPr>
          <w:rFonts w:hint="eastAsia" w:ascii="仿宋_GB2312" w:hAnsi="仿宋_GB2312" w:eastAsia="仿宋_GB2312" w:cs="仿宋_GB2312"/>
          <w:color w:val="000000" w:themeColor="text1"/>
          <w:sz w:val="32"/>
          <w:szCs w:val="32"/>
          <w:lang w:val="zh-CN"/>
          <w14:textFill>
            <w14:solidFill>
              <w14:schemeClr w14:val="tx1"/>
            </w14:solidFill>
          </w14:textFill>
        </w:rPr>
        <w:t>公用经费用途主要包括办公费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3.1万元</w:t>
      </w:r>
      <w:r>
        <w:rPr>
          <w:rFonts w:hint="eastAsia" w:ascii="仿宋_GB2312" w:hAnsi="仿宋_GB2312" w:eastAsia="仿宋_GB2312" w:cs="仿宋_GB2312"/>
          <w:color w:val="000000" w:themeColor="text1"/>
          <w:sz w:val="32"/>
          <w:szCs w:val="32"/>
          <w:lang w:val="zh-CN"/>
          <w14:textFill>
            <w14:solidFill>
              <w14:schemeClr w14:val="tx1"/>
            </w14:solidFill>
          </w14:textFill>
        </w:rPr>
        <w:t>、水费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0.15万元、电费0.5万元、邮电费1.11万元、取暖费2.66万元、差旅费0.6万元、工会经费1万元、福利费3.12万元、公务用车运行维护费1.8万元、其他交通费用0.6万元</w:t>
      </w:r>
      <w:r>
        <w:rPr>
          <w:rFonts w:hint="eastAsia" w:ascii="仿宋_GB2312" w:hAnsi="仿宋_GB2312" w:eastAsia="仿宋_GB2312" w:cs="仿宋_GB2312"/>
          <w:color w:val="000000" w:themeColor="text1"/>
          <w:sz w:val="32"/>
          <w:szCs w:val="32"/>
          <w:lang w:val="zh-CN"/>
          <w14:textFill>
            <w14:solidFill>
              <w14:schemeClr w14:val="tx1"/>
            </w14:solidFill>
          </w14:textFill>
        </w:rPr>
        <w:t>。</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zh-CN"/>
        </w:rPr>
        <w:t>七、政府性基金预算财政拨款收支决算情况说明</w:t>
      </w:r>
    </w:p>
    <w:p>
      <w:pPr>
        <w:spacing w:before="100" w:beforeLines="0" w:after="100" w:afterLines="0"/>
        <w:ind w:firstLine="640" w:firstLineChars="200"/>
        <w:jc w:val="both"/>
        <w:rPr>
          <w:rFonts w:hint="eastAsia" w:ascii="仿宋_GB2312" w:hAnsi="仿宋_GB2312" w:eastAsia="仿宋_GB2312" w:cs="仿宋_GB2312"/>
          <w:color w:val="FF0000"/>
          <w:sz w:val="32"/>
          <w:szCs w:val="32"/>
          <w:lang w:val="zh-CN"/>
        </w:rPr>
      </w:pPr>
      <w:r>
        <w:rPr>
          <w:rFonts w:hint="eastAsia" w:ascii="仿宋_GB2312" w:hAnsi="仿宋_GB2312" w:eastAsia="仿宋_GB2312" w:cs="仿宋_GB2312"/>
          <w:color w:val="000000" w:themeColor="text1"/>
          <w:sz w:val="32"/>
          <w:szCs w:val="32"/>
          <w:lang w:val="zh-CN"/>
          <w14:textFill>
            <w14:solidFill>
              <w14:schemeClr w14:val="tx1"/>
            </w14:solidFill>
          </w14:textFill>
        </w:rPr>
        <w:t>本单位2023年度无政府性基金收入,也没有使用政府性基金安排的支出。</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zh-CN"/>
        </w:rPr>
        <w:t>八、国有资本经营预算财政拨款支出情况说明</w:t>
      </w:r>
    </w:p>
    <w:p>
      <w:pPr>
        <w:ind w:firstLine="640"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本单位202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val="zh-CN"/>
          <w14:textFill>
            <w14:solidFill>
              <w14:schemeClr w14:val="tx1"/>
            </w14:solidFill>
          </w14:textFill>
        </w:rPr>
        <w:t>年度没有使用国有资本经营预算安排的支出。</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zh-CN"/>
        </w:rPr>
        <w:t>九、财政拨款“三公”经费支出决算情况说明</w:t>
      </w:r>
    </w:p>
    <w:p>
      <w:pPr>
        <w:spacing w:before="100" w:beforeLines="0" w:after="100" w:afterLines="0"/>
        <w:ind w:firstLine="640" w:firstLineChars="200"/>
        <w:jc w:val="both"/>
        <w:rPr>
          <w:rFonts w:hint="eastAsia" w:ascii="CESI楷体-GB2312" w:hAnsi="CESI楷体-GB2312" w:eastAsia="CESI楷体-GB2312" w:cs="CESI楷体-GB2312"/>
          <w:b w:val="0"/>
          <w:bCs/>
          <w:color w:val="auto"/>
          <w:sz w:val="32"/>
          <w:szCs w:val="32"/>
          <w:lang w:val="zh-CN"/>
        </w:rPr>
      </w:pPr>
      <w:r>
        <w:rPr>
          <w:rFonts w:hint="eastAsia" w:ascii="CESI楷体-GB2312" w:hAnsi="CESI楷体-GB2312" w:eastAsia="CESI楷体-GB2312" w:cs="CESI楷体-GB2312"/>
          <w:b w:val="0"/>
          <w:bCs/>
          <w:color w:val="auto"/>
          <w:sz w:val="32"/>
          <w:szCs w:val="32"/>
          <w:lang w:val="zh-CN"/>
        </w:rPr>
        <w:t>(一)“三公”经费财政拨款支出总体情况说明</w:t>
      </w:r>
    </w:p>
    <w:p>
      <w:pPr>
        <w:ind w:firstLine="640"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val="zh-CN"/>
          <w14:textFill>
            <w14:solidFill>
              <w14:schemeClr w14:val="tx1"/>
            </w14:solidFill>
          </w14:textFill>
        </w:rPr>
        <w:t>年度“三公”经费支出</w:t>
      </w:r>
      <w:r>
        <w:rPr>
          <w:rFonts w:hint="eastAsia" w:ascii="仿宋_GB2312" w:hAnsi="仿宋_GB2312" w:eastAsia="仿宋_GB2312" w:cs="仿宋_GB2312"/>
          <w:color w:val="000000" w:themeColor="text1"/>
          <w:sz w:val="32"/>
          <w:szCs w:val="32"/>
          <w14:textFill>
            <w14:solidFill>
              <w14:schemeClr w14:val="tx1"/>
            </w14:solidFill>
          </w14:textFill>
        </w:rPr>
        <w:t>全年</w:t>
      </w:r>
      <w:r>
        <w:rPr>
          <w:rFonts w:hint="eastAsia" w:ascii="仿宋_GB2312" w:hAnsi="仿宋_GB2312" w:eastAsia="仿宋_GB2312" w:cs="仿宋_GB2312"/>
          <w:color w:val="000000" w:themeColor="text1"/>
          <w:sz w:val="32"/>
          <w:szCs w:val="32"/>
          <w:lang w:val="zh-CN"/>
          <w14:textFill>
            <w14:solidFill>
              <w14:schemeClr w14:val="tx1"/>
            </w14:solidFill>
          </w14:textFill>
        </w:rPr>
        <w:t>预算数为1.80万元,支出决算为1.80万元,决算数等于预算数。</w:t>
      </w:r>
    </w:p>
    <w:p>
      <w:pPr>
        <w:spacing w:before="100" w:beforeLines="0" w:after="100" w:afterLines="0"/>
        <w:ind w:firstLine="640" w:firstLineChars="200"/>
        <w:jc w:val="both"/>
        <w:rPr>
          <w:rFonts w:hint="eastAsia" w:ascii="CESI楷体-GB2312" w:hAnsi="CESI楷体-GB2312" w:eastAsia="CESI楷体-GB2312" w:cs="CESI楷体-GB2312"/>
          <w:b w:val="0"/>
          <w:bCs/>
          <w:color w:val="auto"/>
          <w:sz w:val="32"/>
          <w:szCs w:val="32"/>
          <w:lang w:val="zh-CN"/>
        </w:rPr>
      </w:pPr>
      <w:r>
        <w:rPr>
          <w:rFonts w:hint="eastAsia" w:ascii="CESI楷体-GB2312" w:hAnsi="CESI楷体-GB2312" w:eastAsia="CESI楷体-GB2312" w:cs="CESI楷体-GB2312"/>
          <w:b w:val="0"/>
          <w:bCs/>
          <w:color w:val="auto"/>
          <w:sz w:val="32"/>
          <w:szCs w:val="32"/>
          <w:lang w:val="zh-CN"/>
        </w:rPr>
        <w:t>（二）“三公”经费财政拨款支出决算具体情况说明</w:t>
      </w:r>
    </w:p>
    <w:p>
      <w:pPr>
        <w:ind w:firstLine="643"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b/>
          <w:color w:val="auto"/>
          <w:sz w:val="32"/>
          <w:szCs w:val="32"/>
          <w:lang w:val="zh-CN"/>
        </w:rPr>
        <w:t>1.因公出国(境)费用</w:t>
      </w:r>
      <w:r>
        <w:rPr>
          <w:rFonts w:hint="eastAsia" w:ascii="仿宋_GB2312" w:hAnsi="仿宋_GB2312" w:eastAsia="仿宋_GB2312" w:cs="仿宋_GB2312"/>
          <w:color w:val="000000" w:themeColor="text1"/>
          <w:sz w:val="32"/>
          <w:szCs w:val="32"/>
          <w14:textFill>
            <w14:solidFill>
              <w14:schemeClr w14:val="tx1"/>
            </w14:solidFill>
          </w14:textFill>
        </w:rPr>
        <w:t>全年</w:t>
      </w:r>
      <w:r>
        <w:rPr>
          <w:rFonts w:hint="eastAsia" w:ascii="仿宋_GB2312" w:hAnsi="仿宋_GB2312" w:eastAsia="仿宋_GB2312" w:cs="仿宋_GB2312"/>
          <w:color w:val="000000" w:themeColor="text1"/>
          <w:sz w:val="32"/>
          <w:szCs w:val="32"/>
          <w:lang w:val="zh-CN"/>
          <w14:textFill>
            <w14:solidFill>
              <w14:schemeClr w14:val="tx1"/>
            </w14:solidFill>
          </w14:textFill>
        </w:rPr>
        <w:t>预算数为0.00万元,支出决算为0.00万元。</w:t>
      </w:r>
    </w:p>
    <w:p>
      <w:pPr>
        <w:spacing w:before="100" w:beforeLines="0" w:after="100" w:afterLines="0"/>
        <w:ind w:firstLine="643" w:firstLineChars="200"/>
        <w:jc w:val="both"/>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b/>
          <w:color w:val="auto"/>
          <w:sz w:val="32"/>
          <w:szCs w:val="32"/>
          <w:lang w:val="zh-CN"/>
        </w:rPr>
        <w:t>2.公务用车购置及运行维护费</w:t>
      </w:r>
      <w:r>
        <w:rPr>
          <w:rFonts w:hint="eastAsia" w:ascii="仿宋_GB2312" w:hAnsi="仿宋_GB2312" w:eastAsia="仿宋_GB2312" w:cs="仿宋_GB2312"/>
          <w:color w:val="000000" w:themeColor="text1"/>
          <w:sz w:val="32"/>
          <w:szCs w:val="32"/>
          <w14:textFill>
            <w14:solidFill>
              <w14:schemeClr w14:val="tx1"/>
            </w14:solidFill>
          </w14:textFill>
        </w:rPr>
        <w:t>全年</w:t>
      </w:r>
      <w:r>
        <w:rPr>
          <w:rFonts w:hint="eastAsia" w:ascii="仿宋_GB2312" w:hAnsi="仿宋_GB2312" w:eastAsia="仿宋_GB2312" w:cs="仿宋_GB2312"/>
          <w:color w:val="000000" w:themeColor="text1"/>
          <w:sz w:val="32"/>
          <w:szCs w:val="32"/>
          <w:lang w:val="zh-CN"/>
          <w14:textFill>
            <w14:solidFill>
              <w14:schemeClr w14:val="tx1"/>
            </w14:solidFill>
          </w14:textFill>
        </w:rPr>
        <w:t>预算数为1.80万元,支出决算为1.80万元,决算数等于预算数。</w:t>
      </w:r>
    </w:p>
    <w:p>
      <w:pPr>
        <w:ind w:firstLine="643"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b/>
          <w:color w:val="auto"/>
          <w:sz w:val="32"/>
          <w:szCs w:val="32"/>
          <w:lang w:val="zh-CN"/>
        </w:rPr>
        <w:t>其中：公务用车购置费</w:t>
      </w:r>
      <w:r>
        <w:rPr>
          <w:rFonts w:hint="eastAsia" w:ascii="仿宋_GB2312" w:hAnsi="仿宋_GB2312" w:eastAsia="仿宋_GB2312" w:cs="仿宋_GB2312"/>
          <w:color w:val="000000" w:themeColor="text1"/>
          <w:sz w:val="32"/>
          <w:szCs w:val="32"/>
          <w14:textFill>
            <w14:solidFill>
              <w14:schemeClr w14:val="tx1"/>
            </w14:solidFill>
          </w14:textFill>
        </w:rPr>
        <w:t>全年</w:t>
      </w:r>
      <w:r>
        <w:rPr>
          <w:rFonts w:hint="eastAsia" w:ascii="仿宋_GB2312" w:hAnsi="仿宋_GB2312" w:eastAsia="仿宋_GB2312" w:cs="仿宋_GB2312"/>
          <w:color w:val="000000" w:themeColor="text1"/>
          <w:sz w:val="32"/>
          <w:szCs w:val="32"/>
          <w:lang w:val="zh-CN"/>
          <w14:textFill>
            <w14:solidFill>
              <w14:schemeClr w14:val="tx1"/>
            </w14:solidFill>
          </w14:textFill>
        </w:rPr>
        <w:t>预算数为0.00万元,支出决算为0.00万元。</w:t>
      </w:r>
    </w:p>
    <w:p>
      <w:pPr>
        <w:numPr>
          <w:ilvl w:val="0"/>
          <w:numId w:val="0"/>
        </w:numPr>
        <w:spacing w:before="100" w:beforeLines="0" w:after="100" w:afterLines="0"/>
        <w:ind w:firstLine="643" w:firstLineChars="200"/>
        <w:jc w:val="both"/>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b/>
          <w:color w:val="auto"/>
          <w:sz w:val="32"/>
          <w:szCs w:val="32"/>
          <w:lang w:val="zh-CN"/>
        </w:rPr>
        <w:t>公务用车运行维护费</w:t>
      </w:r>
      <w:r>
        <w:rPr>
          <w:rFonts w:hint="eastAsia" w:ascii="仿宋_GB2312" w:hAnsi="仿宋_GB2312" w:eastAsia="仿宋_GB2312" w:cs="仿宋_GB2312"/>
          <w:color w:val="000000" w:themeColor="text1"/>
          <w:sz w:val="32"/>
          <w:szCs w:val="32"/>
          <w14:textFill>
            <w14:solidFill>
              <w14:schemeClr w14:val="tx1"/>
            </w14:solidFill>
          </w14:textFill>
        </w:rPr>
        <w:t>全年</w:t>
      </w:r>
      <w:r>
        <w:rPr>
          <w:rFonts w:hint="eastAsia" w:ascii="仿宋_GB2312" w:hAnsi="仿宋_GB2312" w:eastAsia="仿宋_GB2312" w:cs="仿宋_GB2312"/>
          <w:color w:val="000000" w:themeColor="text1"/>
          <w:sz w:val="32"/>
          <w:szCs w:val="32"/>
          <w:lang w:val="zh-CN"/>
          <w14:textFill>
            <w14:solidFill>
              <w14:schemeClr w14:val="tx1"/>
            </w14:solidFill>
          </w14:textFill>
        </w:rPr>
        <w:t>预算数为1.80万元,支出决算为1.80万元,决算数等于预算数。</w:t>
      </w:r>
    </w:p>
    <w:p>
      <w:pPr>
        <w:ind w:firstLine="643" w:firstLineChars="200"/>
        <w:jc w:val="left"/>
        <w:rPr>
          <w:rFonts w:hint="eastAsia" w:ascii="仿宋_GB2312" w:hAnsi="仿宋_GB2312" w:eastAsia="仿宋_GB2312" w:cs="仿宋_GB2312"/>
          <w:color w:val="FF0000"/>
          <w:sz w:val="32"/>
          <w:szCs w:val="32"/>
          <w:lang w:val="zh-CN"/>
        </w:rPr>
      </w:pPr>
      <w:r>
        <w:rPr>
          <w:rFonts w:hint="default" w:ascii="仿宋_GB2312" w:hAnsi="仿宋_GB2312" w:eastAsia="仿宋_GB2312" w:cs="仿宋_GB2312"/>
          <w:b/>
          <w:color w:val="auto"/>
          <w:sz w:val="32"/>
          <w:szCs w:val="32"/>
          <w:lang w:val="en"/>
        </w:rPr>
        <w:t>3.</w:t>
      </w:r>
      <w:r>
        <w:rPr>
          <w:rFonts w:hint="eastAsia" w:ascii="仿宋_GB2312" w:hAnsi="仿宋_GB2312" w:eastAsia="仿宋_GB2312" w:cs="仿宋_GB2312"/>
          <w:b/>
          <w:color w:val="auto"/>
          <w:sz w:val="32"/>
          <w:szCs w:val="32"/>
          <w:lang w:val="zh-CN"/>
        </w:rPr>
        <w:t>公务接待费</w:t>
      </w:r>
      <w:r>
        <w:rPr>
          <w:rFonts w:hint="eastAsia" w:ascii="仿宋_GB2312" w:hAnsi="仿宋_GB2312" w:eastAsia="仿宋_GB2312" w:cs="仿宋_GB2312"/>
          <w:color w:val="000000" w:themeColor="text1"/>
          <w:sz w:val="32"/>
          <w:szCs w:val="32"/>
          <w14:textFill>
            <w14:solidFill>
              <w14:schemeClr w14:val="tx1"/>
            </w14:solidFill>
          </w14:textFill>
        </w:rPr>
        <w:t>全</w:t>
      </w:r>
      <w:r>
        <w:rPr>
          <w:rFonts w:hint="eastAsia" w:ascii="仿宋_GB2312" w:hAnsi="仿宋_GB2312" w:eastAsia="仿宋_GB2312" w:cs="仿宋_GB2312"/>
          <w:color w:val="000000" w:themeColor="text1"/>
          <w:sz w:val="32"/>
          <w:szCs w:val="32"/>
          <w:lang w:val="zh-CN"/>
          <w14:textFill>
            <w14:solidFill>
              <w14:schemeClr w14:val="tx1"/>
            </w14:solidFill>
          </w14:textFill>
        </w:rPr>
        <w:t>年预算数为0.00万元,支出决算为0.00万元。</w:t>
      </w:r>
    </w:p>
    <w:p>
      <w:pPr>
        <w:spacing w:before="100" w:beforeLines="0" w:after="100" w:afterLines="0"/>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000000" w:themeColor="text1"/>
          <w:sz w:val="32"/>
          <w:szCs w:val="32"/>
          <w:lang w:val="zh-CN"/>
          <w14:textFill>
            <w14:solidFill>
              <w14:schemeClr w14:val="tx1"/>
            </w14:solidFill>
          </w14:textFill>
        </w:rPr>
        <w:t>外事接待费支出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auto"/>
          <w:sz w:val="32"/>
          <w:szCs w:val="32"/>
          <w:lang w:val="zh-CN"/>
        </w:rPr>
        <w:t>万元。</w:t>
      </w:r>
    </w:p>
    <w:p>
      <w:pPr>
        <w:spacing w:before="100" w:beforeLines="0" w:after="100" w:afterLines="0"/>
        <w:ind w:firstLine="640" w:firstLineChars="20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其他国内公务接待支出0</w:t>
      </w:r>
      <w:r>
        <w:rPr>
          <w:rFonts w:hint="eastAsia" w:ascii="仿宋_GB2312" w:hAnsi="仿宋_GB2312" w:eastAsia="仿宋_GB2312" w:cs="仿宋_GB2312"/>
          <w:color w:val="auto"/>
          <w:sz w:val="32"/>
          <w:szCs w:val="32"/>
          <w:lang w:val="zh-CN"/>
        </w:rPr>
        <w:t>万元。</w:t>
      </w:r>
    </w:p>
    <w:p>
      <w:pPr>
        <w:spacing w:before="100" w:beforeLines="0" w:after="100" w:afterLines="0"/>
        <w:ind w:firstLine="640" w:firstLineChars="200"/>
        <w:jc w:val="both"/>
        <w:rPr>
          <w:rFonts w:hint="eastAsia" w:ascii="CESI楷体-GB2312" w:hAnsi="CESI楷体-GB2312" w:eastAsia="CESI楷体-GB2312" w:cs="CESI楷体-GB2312"/>
          <w:b w:val="0"/>
          <w:bCs/>
          <w:color w:val="auto"/>
          <w:sz w:val="32"/>
          <w:szCs w:val="32"/>
          <w:lang w:val="zh-CN"/>
        </w:rPr>
      </w:pPr>
      <w:r>
        <w:rPr>
          <w:rFonts w:hint="eastAsia" w:ascii="CESI楷体-GB2312" w:hAnsi="CESI楷体-GB2312" w:eastAsia="CESI楷体-GB2312" w:cs="CESI楷体-GB2312"/>
          <w:b w:val="0"/>
          <w:bCs/>
          <w:color w:val="auto"/>
          <w:sz w:val="32"/>
          <w:szCs w:val="32"/>
          <w:lang w:val="zh-CN"/>
        </w:rPr>
        <w:t>(三)“三公”经费财政拨款支出决算实物量情况</w:t>
      </w:r>
    </w:p>
    <w:p>
      <w:pPr>
        <w:ind w:firstLine="640"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auto"/>
          <w:sz w:val="32"/>
          <w:szCs w:val="32"/>
          <w:lang w:val="zh-CN"/>
        </w:rPr>
        <w:t>2023</w:t>
      </w:r>
      <w:r>
        <w:rPr>
          <w:rFonts w:hint="eastAsia" w:ascii="仿宋_GB2312" w:hAnsi="仿宋_GB2312" w:eastAsia="仿宋_GB2312" w:cs="仿宋_GB2312"/>
          <w:color w:val="000000" w:themeColor="text1"/>
          <w:sz w:val="32"/>
          <w:szCs w:val="32"/>
          <w:lang w:val="zh-CN"/>
          <w14:textFill>
            <w14:solidFill>
              <w14:schemeClr w14:val="tx1"/>
            </w14:solidFill>
          </w14:textFill>
        </w:rPr>
        <w:t>年度本部门</w:t>
      </w:r>
      <w:r>
        <w:rPr>
          <w:rFonts w:hint="eastAsia" w:ascii="仿宋_GB2312" w:hAnsi="仿宋_GB2312" w:eastAsia="仿宋_GB2312" w:cs="仿宋_GB2312"/>
          <w:b/>
          <w:color w:val="000000" w:themeColor="text1"/>
          <w:sz w:val="32"/>
          <w:szCs w:val="32"/>
          <w:lang w:val="zh-CN"/>
          <w14:textFill>
            <w14:solidFill>
              <w14:schemeClr w14:val="tx1"/>
            </w14:solidFill>
          </w14:textFill>
        </w:rPr>
        <w:t>因公出国(境)</w:t>
      </w:r>
      <w:r>
        <w:rPr>
          <w:rFonts w:hint="eastAsia" w:ascii="仿宋_GB2312" w:hAnsi="仿宋_GB2312" w:eastAsia="仿宋_GB2312" w:cs="仿宋_GB2312"/>
          <w:color w:val="000000" w:themeColor="text1"/>
          <w:sz w:val="32"/>
          <w:szCs w:val="32"/>
          <w:lang w:val="zh-CN"/>
          <w14:textFill>
            <w14:solidFill>
              <w14:schemeClr w14:val="tx1"/>
            </w14:solidFill>
          </w14:textFill>
        </w:rPr>
        <w:t>共计0个团组,0人；</w:t>
      </w:r>
      <w:r>
        <w:rPr>
          <w:rFonts w:hint="eastAsia" w:ascii="仿宋_GB2312" w:hAnsi="仿宋_GB2312" w:eastAsia="仿宋_GB2312" w:cs="仿宋_GB2312"/>
          <w:b/>
          <w:color w:val="000000" w:themeColor="text1"/>
          <w:sz w:val="32"/>
          <w:szCs w:val="32"/>
          <w:lang w:val="zh-CN"/>
          <w14:textFill>
            <w14:solidFill>
              <w14:schemeClr w14:val="tx1"/>
            </w14:solidFill>
          </w14:textFill>
        </w:rPr>
        <w:t>公务用车购置</w:t>
      </w:r>
      <w:r>
        <w:rPr>
          <w:rFonts w:hint="eastAsia" w:ascii="仿宋_GB2312" w:hAnsi="仿宋_GB2312" w:eastAsia="仿宋_GB2312" w:cs="仿宋_GB2312"/>
          <w:color w:val="000000" w:themeColor="text1"/>
          <w:sz w:val="32"/>
          <w:szCs w:val="32"/>
          <w:lang w:val="zh-CN"/>
          <w14:textFill>
            <w14:solidFill>
              <w14:schemeClr w14:val="tx1"/>
            </w14:solidFill>
          </w14:textFill>
        </w:rPr>
        <w:t>0辆,</w:t>
      </w:r>
      <w:r>
        <w:rPr>
          <w:rFonts w:hint="eastAsia" w:ascii="仿宋_GB2312" w:hAnsi="仿宋_GB2312" w:eastAsia="仿宋_GB2312" w:cs="仿宋_GB2312"/>
          <w:b/>
          <w:color w:val="000000" w:themeColor="text1"/>
          <w:sz w:val="32"/>
          <w:szCs w:val="32"/>
          <w:lang w:val="zh-CN"/>
          <w14:textFill>
            <w14:solidFill>
              <w14:schemeClr w14:val="tx1"/>
            </w14:solidFill>
          </w14:textFill>
        </w:rPr>
        <w:t>公务用车保有量</w:t>
      </w:r>
      <w:r>
        <w:rPr>
          <w:rFonts w:hint="eastAsia" w:ascii="仿宋_GB2312" w:hAnsi="仿宋_GB2312" w:eastAsia="仿宋_GB2312" w:cs="仿宋_GB2312"/>
          <w:color w:val="000000" w:themeColor="text1"/>
          <w:sz w:val="32"/>
          <w:szCs w:val="32"/>
          <w:lang w:val="zh-CN"/>
          <w14:textFill>
            <w14:solidFill>
              <w14:schemeClr w14:val="tx1"/>
            </w14:solidFill>
          </w14:textFill>
        </w:rPr>
        <w:t>为1辆；</w:t>
      </w:r>
      <w:r>
        <w:rPr>
          <w:rFonts w:hint="eastAsia" w:ascii="仿宋_GB2312" w:hAnsi="仿宋_GB2312" w:eastAsia="仿宋_GB2312" w:cs="仿宋_GB2312"/>
          <w:b/>
          <w:color w:val="000000" w:themeColor="text1"/>
          <w:sz w:val="32"/>
          <w:szCs w:val="32"/>
          <w:lang w:val="zh-CN"/>
          <w14:textFill>
            <w14:solidFill>
              <w14:schemeClr w14:val="tx1"/>
            </w14:solidFill>
          </w14:textFill>
        </w:rPr>
        <w:t>国内公务接待</w:t>
      </w:r>
      <w:r>
        <w:rPr>
          <w:rFonts w:hint="eastAsia" w:ascii="仿宋_GB2312" w:hAnsi="仿宋_GB2312" w:eastAsia="仿宋_GB2312" w:cs="仿宋_GB2312"/>
          <w:color w:val="000000" w:themeColor="text1"/>
          <w:sz w:val="32"/>
          <w:szCs w:val="32"/>
          <w:lang w:val="zh-CN"/>
          <w14:textFill>
            <w14:solidFill>
              <w14:schemeClr w14:val="tx1"/>
            </w14:solidFill>
          </w14:textFill>
        </w:rPr>
        <w:t>0批次0人,其中：</w:t>
      </w:r>
      <w:r>
        <w:rPr>
          <w:rFonts w:hint="eastAsia" w:ascii="仿宋_GB2312" w:hAnsi="仿宋_GB2312" w:eastAsia="仿宋_GB2312" w:cs="仿宋_GB2312"/>
          <w:b/>
          <w:color w:val="000000" w:themeColor="text1"/>
          <w:sz w:val="32"/>
          <w:szCs w:val="32"/>
          <w:lang w:val="zh-CN"/>
          <w14:textFill>
            <w14:solidFill>
              <w14:schemeClr w14:val="tx1"/>
            </w14:solidFill>
          </w14:textFill>
        </w:rPr>
        <w:t>外事接待</w:t>
      </w:r>
      <w:r>
        <w:rPr>
          <w:rFonts w:hint="eastAsia" w:ascii="仿宋_GB2312" w:hAnsi="仿宋_GB2312" w:eastAsia="仿宋_GB2312" w:cs="仿宋_GB2312"/>
          <w:color w:val="000000" w:themeColor="text1"/>
          <w:sz w:val="32"/>
          <w:szCs w:val="32"/>
          <w:lang w:val="zh-CN"/>
          <w14:textFill>
            <w14:solidFill>
              <w14:schemeClr w14:val="tx1"/>
            </w14:solidFill>
          </w14:textFill>
        </w:rPr>
        <w:t>0批次,0人；</w:t>
      </w:r>
      <w:r>
        <w:rPr>
          <w:rFonts w:hint="eastAsia" w:ascii="仿宋_GB2312" w:hAnsi="仿宋_GB2312" w:eastAsia="仿宋_GB2312" w:cs="仿宋_GB2312"/>
          <w:b/>
          <w:color w:val="000000" w:themeColor="text1"/>
          <w:sz w:val="32"/>
          <w:szCs w:val="32"/>
          <w:lang w:val="zh-CN"/>
          <w14:textFill>
            <w14:solidFill>
              <w14:schemeClr w14:val="tx1"/>
            </w14:solidFill>
          </w14:textFill>
        </w:rPr>
        <w:t>国(境)外公务接待</w:t>
      </w:r>
      <w:r>
        <w:rPr>
          <w:rFonts w:hint="eastAsia" w:ascii="仿宋_GB2312" w:hAnsi="仿宋_GB2312" w:eastAsia="仿宋_GB2312" w:cs="仿宋_GB2312"/>
          <w:color w:val="000000" w:themeColor="text1"/>
          <w:sz w:val="32"/>
          <w:szCs w:val="32"/>
          <w:lang w:val="zh-CN"/>
          <w14:textFill>
            <w14:solidFill>
              <w14:schemeClr w14:val="tx1"/>
            </w14:solidFill>
          </w14:textFill>
        </w:rPr>
        <w:t>0批次,0人。</w:t>
      </w:r>
    </w:p>
    <w:p>
      <w:pPr>
        <w:spacing w:before="100" w:beforeLines="0" w:after="100" w:afterLines="0"/>
        <w:ind w:firstLine="640" w:firstLineChars="200"/>
        <w:jc w:val="both"/>
        <w:rPr>
          <w:rFonts w:hint="eastAsia" w:ascii="黑体" w:hAnsi="黑体" w:eastAsia="黑体" w:cs="黑体"/>
          <w:sz w:val="32"/>
          <w:szCs w:val="32"/>
          <w:lang w:val="zh-CN"/>
        </w:rPr>
      </w:pPr>
      <w:r>
        <w:rPr>
          <w:rFonts w:hint="eastAsia" w:ascii="黑体" w:hAnsi="黑体" w:eastAsia="黑体" w:cs="黑体"/>
          <w:sz w:val="32"/>
          <w:szCs w:val="32"/>
          <w:lang w:val="en-US" w:eastAsia="zh-CN"/>
        </w:rPr>
        <w:t>十</w:t>
      </w:r>
      <w:r>
        <w:rPr>
          <w:rFonts w:hint="eastAsia" w:ascii="黑体" w:hAnsi="黑体" w:eastAsia="黑体" w:cs="黑体"/>
          <w:sz w:val="32"/>
          <w:szCs w:val="32"/>
          <w:lang w:val="zh-CN"/>
        </w:rPr>
        <w:t>、机关运行经费支出情况说明</w:t>
      </w:r>
    </w:p>
    <w:p>
      <w:pPr>
        <w:ind w:firstLine="640" w:firstLineChars="200"/>
        <w:jc w:val="left"/>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val="zh-CN"/>
          <w14:textFill>
            <w14:solidFill>
              <w14:schemeClr w14:val="tx1"/>
            </w14:solidFill>
          </w14:textFill>
        </w:rPr>
        <w:t>年度本部门机关运行经费支出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14.64</w:t>
      </w:r>
      <w:r>
        <w:rPr>
          <w:rFonts w:hint="eastAsia" w:ascii="仿宋_GB2312" w:hAnsi="仿宋_GB2312" w:eastAsia="仿宋_GB2312" w:cs="仿宋_GB2312"/>
          <w:color w:val="000000" w:themeColor="text1"/>
          <w:sz w:val="32"/>
          <w:szCs w:val="32"/>
          <w:lang w:val="zh-CN"/>
          <w14:textFill>
            <w14:solidFill>
              <w14:schemeClr w14:val="tx1"/>
            </w14:solidFill>
          </w14:textFill>
        </w:rPr>
        <w:t>万元，</w:t>
      </w:r>
      <w:r>
        <w:rPr>
          <w:rFonts w:hint="eastAsia" w:ascii="仿宋_GB2312" w:hAnsi="仿宋_GB2312" w:eastAsia="仿宋_GB2312" w:cs="仿宋_GB2312"/>
          <w:color w:val="auto"/>
          <w:sz w:val="32"/>
          <w:szCs w:val="32"/>
          <w:lang w:val="zh-CN"/>
        </w:rPr>
        <w:t>机关运行经费</w:t>
      </w:r>
      <w:r>
        <w:rPr>
          <w:rFonts w:hint="eastAsia" w:ascii="仿宋_GB2312" w:hAnsi="仿宋_GB2312" w:eastAsia="仿宋_GB2312" w:cs="仿宋_GB2312"/>
          <w:color w:val="000000" w:themeColor="text1"/>
          <w:sz w:val="32"/>
          <w:szCs w:val="32"/>
          <w:lang w:val="zh-CN"/>
          <w14:textFill>
            <w14:solidFill>
              <w14:schemeClr w14:val="tx1"/>
            </w14:solidFill>
          </w14:textFill>
        </w:rPr>
        <w:t>主要用于开支办公费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3.1万元</w:t>
      </w:r>
      <w:r>
        <w:rPr>
          <w:rFonts w:hint="eastAsia" w:ascii="仿宋_GB2312" w:hAnsi="仿宋_GB2312" w:eastAsia="仿宋_GB2312" w:cs="仿宋_GB2312"/>
          <w:color w:val="000000" w:themeColor="text1"/>
          <w:sz w:val="32"/>
          <w:szCs w:val="32"/>
          <w:lang w:val="zh-CN"/>
          <w14:textFill>
            <w14:solidFill>
              <w14:schemeClr w14:val="tx1"/>
            </w14:solidFill>
          </w14:textFill>
        </w:rPr>
        <w:t>、水费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0.15万元、电费0.5万元、邮电费1.11万元、取暖费2.66万元、差旅费0.6万元、工会经费1万元、福利费3.12万元、公务用车运行维护费1.8万元、其他交通费用0.6万元</w:t>
      </w:r>
      <w:r>
        <w:rPr>
          <w:rFonts w:hint="eastAsia" w:ascii="仿宋_GB2312" w:hAnsi="仿宋_GB2312" w:eastAsia="仿宋_GB2312" w:cs="仿宋_GB2312"/>
          <w:color w:val="000000" w:themeColor="text1"/>
          <w:sz w:val="32"/>
          <w:szCs w:val="32"/>
          <w:lang w:val="zh-CN"/>
          <w14:textFill>
            <w14:solidFill>
              <w14:schemeClr w14:val="tx1"/>
            </w14:solidFill>
          </w14:textFill>
        </w:rPr>
        <w:t>。机关运行经费较上年决算数增加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1.64</w:t>
      </w:r>
      <w:r>
        <w:rPr>
          <w:rFonts w:hint="eastAsia" w:ascii="仿宋_GB2312" w:hAnsi="仿宋_GB2312" w:eastAsia="仿宋_GB2312" w:cs="仿宋_GB2312"/>
          <w:color w:val="000000" w:themeColor="text1"/>
          <w:sz w:val="32"/>
          <w:szCs w:val="32"/>
          <w:lang w:val="zh-CN"/>
          <w14:textFill>
            <w14:solidFill>
              <w14:schemeClr w14:val="tx1"/>
            </w14:solidFill>
          </w14:textFill>
        </w:rPr>
        <w:t>万元,增长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12.81</w:t>
      </w:r>
      <w:r>
        <w:rPr>
          <w:rFonts w:hint="eastAsia" w:ascii="仿宋_GB2312" w:hAnsi="仿宋_GB2312" w:eastAsia="仿宋_GB2312" w:cs="仿宋_GB2312"/>
          <w:color w:val="000000" w:themeColor="text1"/>
          <w:sz w:val="32"/>
          <w:szCs w:val="32"/>
          <w:lang w:val="zh-CN"/>
          <w14:textFill>
            <w14:solidFill>
              <w14:schemeClr w14:val="tx1"/>
            </w14:solidFill>
          </w14:textFill>
        </w:rPr>
        <w:t>%，主要原因是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人员增加。</w:t>
      </w:r>
    </w:p>
    <w:p>
      <w:pPr>
        <w:spacing w:before="100" w:beforeLines="0" w:after="100" w:afterLines="0"/>
        <w:ind w:firstLine="640" w:firstLineChars="200"/>
        <w:jc w:val="both"/>
        <w:rPr>
          <w:rFonts w:hint="default" w:ascii="仿宋_GB2312" w:hAnsi="仿宋_GB2312" w:eastAsia="仿宋_GB2312" w:cs="仿宋_GB2312"/>
          <w:color w:val="FF0000"/>
          <w:sz w:val="32"/>
          <w:szCs w:val="32"/>
          <w:lang w:val="en"/>
        </w:rPr>
      </w:pPr>
      <w:r>
        <w:rPr>
          <w:rFonts w:hint="eastAsia" w:ascii="仿宋_GB2312" w:hAnsi="仿宋_GB2312" w:eastAsia="仿宋_GB2312" w:cs="仿宋_GB2312"/>
          <w:color w:val="auto"/>
          <w:sz w:val="32"/>
          <w:szCs w:val="32"/>
          <w:lang w:val="zh-CN"/>
        </w:rPr>
        <w:t>本年度会议费支出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万元,较上年决算数减少</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万元。</w:t>
      </w:r>
      <w:r>
        <w:rPr>
          <w:rFonts w:hint="default" w:ascii="仿宋_GB2312" w:hAnsi="仿宋_GB2312" w:eastAsia="仿宋_GB2312" w:cs="仿宋_GB2312"/>
          <w:color w:val="FF0000"/>
          <w:sz w:val="32"/>
          <w:szCs w:val="32"/>
          <w:lang w:val="en"/>
        </w:rPr>
        <w:t xml:space="preserve">     </w:t>
      </w:r>
    </w:p>
    <w:p>
      <w:pPr>
        <w:spacing w:before="100" w:beforeLines="0" w:after="100" w:afterLines="0"/>
        <w:ind w:firstLine="640" w:firstLineChars="20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本年度培训费支出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万元,较上年决算数增加</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万元。</w:t>
      </w:r>
    </w:p>
    <w:p>
      <w:pPr>
        <w:spacing w:before="100" w:beforeLines="0" w:after="100" w:afterLines="0"/>
        <w:ind w:firstLine="640" w:firstLineChars="200"/>
        <w:jc w:val="both"/>
        <w:rPr>
          <w:rFonts w:hint="eastAsia" w:ascii="黑体" w:hAnsi="黑体" w:eastAsia="黑体" w:cs="黑体"/>
          <w:sz w:val="32"/>
          <w:szCs w:val="32"/>
          <w:lang w:val="zh-CN" w:eastAsia="zh-CN"/>
        </w:rPr>
      </w:pPr>
      <w:r>
        <w:rPr>
          <w:rFonts w:hint="eastAsia" w:ascii="黑体" w:hAnsi="黑体" w:eastAsia="黑体" w:cs="黑体"/>
          <w:sz w:val="32"/>
          <w:szCs w:val="32"/>
          <w:lang w:val="en-US" w:eastAsia="zh-CN"/>
        </w:rPr>
        <w:t>十一</w:t>
      </w:r>
      <w:r>
        <w:rPr>
          <w:rFonts w:hint="eastAsia" w:ascii="黑体" w:hAnsi="黑体" w:eastAsia="黑体" w:cs="黑体"/>
          <w:sz w:val="32"/>
          <w:szCs w:val="32"/>
          <w:lang w:val="zh-CN" w:eastAsia="zh-CN"/>
        </w:rPr>
        <w:t>、政府采购支出情况说明</w:t>
      </w:r>
    </w:p>
    <w:p>
      <w:pPr>
        <w:ind w:firstLine="640" w:firstLineChars="200"/>
        <w:jc w:val="left"/>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我单位202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val="zh-CN"/>
          <w14:textFill>
            <w14:solidFill>
              <w14:schemeClr w14:val="tx1"/>
            </w14:solidFill>
          </w14:textFill>
        </w:rPr>
        <w:t>年度无政府采购相关经费。</w:t>
      </w:r>
    </w:p>
    <w:p>
      <w:pPr>
        <w:spacing w:before="100" w:beforeLines="0" w:after="100" w:afterLines="0"/>
        <w:ind w:firstLine="640" w:firstLineChars="200"/>
        <w:jc w:val="both"/>
        <w:rPr>
          <w:rFonts w:hint="eastAsia" w:ascii="黑体" w:hAnsi="黑体" w:eastAsia="黑体" w:cs="黑体"/>
          <w:sz w:val="32"/>
          <w:szCs w:val="32"/>
          <w:lang w:val="zh-CN" w:eastAsia="zh-CN"/>
        </w:rPr>
      </w:pPr>
      <w:r>
        <w:rPr>
          <w:rFonts w:hint="eastAsia" w:ascii="黑体" w:hAnsi="黑体" w:eastAsia="黑体" w:cs="黑体"/>
          <w:sz w:val="32"/>
          <w:szCs w:val="32"/>
          <w:lang w:val="en-US" w:eastAsia="zh-CN"/>
        </w:rPr>
        <w:t>十二</w:t>
      </w:r>
      <w:r>
        <w:rPr>
          <w:rFonts w:hint="eastAsia" w:ascii="黑体" w:hAnsi="黑体" w:eastAsia="黑体" w:cs="黑体"/>
          <w:sz w:val="32"/>
          <w:szCs w:val="32"/>
          <w:lang w:val="zh-CN" w:eastAsia="zh-CN"/>
        </w:rPr>
        <w:t>、国有资产占用情况说明</w:t>
      </w:r>
    </w:p>
    <w:p>
      <w:pPr>
        <w:ind w:firstLine="640" w:firstLineChars="200"/>
        <w:jc w:val="left"/>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截至2023年12月31日,本部门共有车辆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zh-CN"/>
        </w:rPr>
        <w:t>辆,其中,副部(省)级及以上领导用车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辆、主要领导干部用车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辆、机要通信用车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辆,离退休干部用车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rPr>
        <w:t>辆,其他用车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val="zh-CN"/>
        </w:rPr>
        <w:t>辆,其他用车</w:t>
      </w:r>
      <w:r>
        <w:rPr>
          <w:rFonts w:hint="eastAsia" w:ascii="仿宋_GB2312" w:hAnsi="仿宋_GB2312" w:eastAsia="仿宋_GB2312" w:cs="仿宋_GB2312"/>
          <w:color w:val="000000" w:themeColor="text1"/>
          <w:sz w:val="32"/>
          <w:szCs w:val="32"/>
          <w:lang w:val="zh-CN"/>
          <w14:textFill>
            <w14:solidFill>
              <w14:schemeClr w14:val="tx1"/>
            </w14:solidFill>
          </w14:textFill>
        </w:rPr>
        <w:t>其他用车主要是用于近郊四区仲裁案件的送达及日常公务需求。单价100万元(含)以上设备0台(套)。</w:t>
      </w:r>
    </w:p>
    <w:p>
      <w:pPr>
        <w:spacing w:before="100" w:beforeLines="0" w:after="100" w:afterLines="0"/>
        <w:ind w:firstLine="640" w:firstLineChars="200"/>
        <w:jc w:val="both"/>
        <w:rPr>
          <w:rFonts w:hint="eastAsia" w:ascii="黑体" w:hAnsi="黑体" w:eastAsia="黑体" w:cs="黑体"/>
          <w:sz w:val="32"/>
          <w:szCs w:val="32"/>
          <w:lang w:val="zh-CN" w:eastAsia="zh-CN"/>
        </w:rPr>
      </w:pPr>
      <w:r>
        <w:rPr>
          <w:rFonts w:hint="eastAsia" w:ascii="黑体" w:hAnsi="黑体" w:eastAsia="黑体" w:cs="黑体"/>
          <w:sz w:val="32"/>
          <w:szCs w:val="32"/>
          <w:lang w:val="zh-CN" w:eastAsia="zh-CN"/>
        </w:rPr>
        <w:t>十三、其他需要说明的情况</w:t>
      </w:r>
    </w:p>
    <w:p>
      <w:pPr>
        <w:spacing w:before="100" w:beforeLines="0" w:after="100" w:afterLines="0"/>
        <w:ind w:firstLine="640" w:firstLineChars="20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lang w:val="zh-CN"/>
        </w:rPr>
        <w:t>由于决算公开表格中金额数值应当保留两位小数，公开数据为四舍五入计算结果，个别数据合计项与分项之和存在小数点后差额，特此说明。</w:t>
      </w:r>
    </w:p>
    <w:p>
      <w:pPr>
        <w:spacing w:before="100" w:beforeLines="0" w:after="100" w:afterLines="0"/>
        <w:jc w:val="center"/>
        <w:rPr>
          <w:rFonts w:hint="eastAsia" w:ascii="方正小标宋简体" w:hAnsi="方正小标宋简体" w:eastAsia="方正小标宋简体" w:cs="方正小标宋简体"/>
          <w:b w:val="0"/>
          <w:bCs/>
          <w:sz w:val="32"/>
          <w:szCs w:val="32"/>
          <w:lang w:val="zh-CN"/>
        </w:rPr>
      </w:pPr>
      <w:r>
        <w:rPr>
          <w:rFonts w:hint="eastAsia" w:ascii="方正小标宋简体" w:hAnsi="方正小标宋简体" w:eastAsia="方正小标宋简体" w:cs="方正小标宋简体"/>
          <w:b w:val="0"/>
          <w:bCs/>
          <w:sz w:val="32"/>
          <w:szCs w:val="32"/>
          <w:lang w:val="zh-CN"/>
        </w:rPr>
        <w:t>第四部分</w:t>
      </w:r>
      <w:r>
        <w:rPr>
          <w:rFonts w:hint="eastAsia" w:ascii="方正小标宋简体" w:hAnsi="方正小标宋简体" w:eastAsia="方正小标宋简体" w:cs="方正小标宋简体"/>
          <w:b w:val="0"/>
          <w:bCs/>
          <w:sz w:val="32"/>
          <w:szCs w:val="32"/>
          <w:lang w:val="en-US" w:eastAsia="zh-CN"/>
        </w:rPr>
        <w:t xml:space="preserve">  </w:t>
      </w:r>
      <w:r>
        <w:rPr>
          <w:rFonts w:hint="eastAsia" w:ascii="方正小标宋简体" w:hAnsi="方正小标宋简体" w:eastAsia="方正小标宋简体" w:cs="方正小标宋简体"/>
          <w:b w:val="0"/>
          <w:bCs/>
          <w:sz w:val="32"/>
          <w:szCs w:val="32"/>
          <w:lang w:val="zh-CN"/>
        </w:rPr>
        <w:t>预算绩效情况说明</w:t>
      </w:r>
    </w:p>
    <w:p>
      <w:pPr>
        <w:numPr>
          <w:ilvl w:val="0"/>
          <w:numId w:val="2"/>
        </w:numPr>
        <w:spacing w:before="100" w:beforeLines="0" w:after="100" w:afterLines="0"/>
        <w:ind w:firstLine="640" w:firstLineChars="200"/>
        <w:jc w:val="both"/>
        <w:rPr>
          <w:rFonts w:hint="eastAsia" w:ascii="黑体" w:hAnsi="黑体" w:eastAsia="黑体" w:cs="黑体"/>
          <w:sz w:val="32"/>
          <w:szCs w:val="32"/>
          <w:lang w:val="zh-CN" w:eastAsia="zh-CN"/>
        </w:rPr>
      </w:pPr>
      <w:r>
        <w:rPr>
          <w:rFonts w:hint="eastAsia" w:ascii="黑体" w:hAnsi="黑体" w:eastAsia="黑体" w:cs="黑体"/>
          <w:sz w:val="32"/>
          <w:szCs w:val="32"/>
          <w:lang w:val="zh-CN" w:eastAsia="zh-CN"/>
        </w:rPr>
        <w:t>预算绩效管理工作开展情况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rPr>
        <w:t>按照</w:t>
      </w:r>
      <w:r>
        <w:rPr>
          <w:rFonts w:hint="eastAsia" w:ascii="仿宋_GB2312" w:hAnsi="仿宋_GB2312" w:eastAsia="仿宋_GB2312" w:cs="仿宋_GB2312"/>
          <w:color w:val="000000"/>
          <w:kern w:val="0"/>
          <w:sz w:val="32"/>
          <w:szCs w:val="32"/>
          <w:lang w:val="en-US"/>
        </w:rPr>
        <w:t>预算绩效管理要求,本</w:t>
      </w:r>
      <w:r>
        <w:rPr>
          <w:rFonts w:hint="eastAsia" w:ascii="仿宋_GB2312" w:hAnsi="仿宋_GB2312" w:eastAsia="仿宋_GB2312" w:cs="仿宋_GB2312"/>
          <w:color w:val="000000"/>
          <w:kern w:val="0"/>
          <w:sz w:val="32"/>
          <w:szCs w:val="32"/>
          <w:lang w:val="en-US" w:eastAsia="zh-CN"/>
        </w:rPr>
        <w:t>单位</w:t>
      </w:r>
      <w:r>
        <w:rPr>
          <w:rFonts w:hint="eastAsia" w:ascii="仿宋_GB2312" w:hAnsi="仿宋_GB2312" w:eastAsia="仿宋_GB2312" w:cs="仿宋_GB2312"/>
          <w:color w:val="000000"/>
          <w:kern w:val="0"/>
          <w:sz w:val="32"/>
          <w:szCs w:val="32"/>
          <w:lang w:val="en-US"/>
        </w:rPr>
        <w:t>对</w:t>
      </w:r>
      <w:r>
        <w:rPr>
          <w:rFonts w:hint="eastAsia" w:ascii="仿宋_GB2312" w:hAnsi="仿宋_GB2312" w:eastAsia="仿宋_GB2312" w:cs="仿宋_GB2312"/>
          <w:color w:val="000000"/>
          <w:kern w:val="0"/>
          <w:sz w:val="32"/>
          <w:szCs w:val="32"/>
          <w:lang w:val="en-US" w:eastAsia="zh-CN"/>
        </w:rPr>
        <w:t>2023</w:t>
      </w:r>
      <w:r>
        <w:rPr>
          <w:rFonts w:hint="eastAsia" w:ascii="仿宋_GB2312" w:hAnsi="仿宋_GB2312" w:eastAsia="仿宋_GB2312" w:cs="仿宋_GB2312"/>
          <w:color w:val="000000"/>
          <w:kern w:val="0"/>
          <w:sz w:val="32"/>
          <w:szCs w:val="32"/>
          <w:lang w:val="en-US"/>
        </w:rPr>
        <w:t>年度一般公共预算项目支出全面开展绩效自评,其中,一级项目</w:t>
      </w:r>
      <w:r>
        <w:rPr>
          <w:rFonts w:hint="eastAsia" w:ascii="仿宋_GB2312" w:hAnsi="仿宋_GB2312" w:eastAsia="仿宋_GB2312" w:cs="仿宋_GB2312"/>
          <w:color w:val="auto"/>
          <w:kern w:val="0"/>
          <w:sz w:val="32"/>
          <w:szCs w:val="32"/>
          <w:lang w:val="en-US" w:eastAsia="zh-CN"/>
        </w:rPr>
        <w:t>0</w:t>
      </w:r>
      <w:r>
        <w:rPr>
          <w:rFonts w:hint="eastAsia" w:ascii="仿宋_GB2312" w:hAnsi="仿宋_GB2312" w:eastAsia="仿宋_GB2312" w:cs="仿宋_GB2312"/>
          <w:color w:val="000000"/>
          <w:kern w:val="0"/>
          <w:sz w:val="32"/>
          <w:szCs w:val="32"/>
          <w:lang w:val="en-US"/>
        </w:rPr>
        <w:t>个,</w:t>
      </w:r>
      <w:r>
        <w:rPr>
          <w:rFonts w:hint="eastAsia" w:ascii="仿宋_GB2312" w:hAnsi="仿宋_GB2312" w:eastAsia="仿宋_GB2312" w:cs="仿宋_GB2312"/>
          <w:color w:val="auto"/>
          <w:kern w:val="0"/>
          <w:sz w:val="32"/>
          <w:szCs w:val="32"/>
          <w:lang w:val="en-US"/>
        </w:rPr>
        <w:t>二级项目</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lang w:val="en-US"/>
        </w:rPr>
        <w:t>个,共涉及资金</w:t>
      </w:r>
      <w:r>
        <w:rPr>
          <w:rFonts w:hint="eastAsia" w:ascii="仿宋_GB2312" w:hAnsi="仿宋_GB2312" w:eastAsia="仿宋_GB2312" w:cs="仿宋_GB2312"/>
          <w:color w:val="auto"/>
          <w:kern w:val="0"/>
          <w:sz w:val="32"/>
          <w:szCs w:val="32"/>
          <w:lang w:val="en-US" w:eastAsia="zh-CN"/>
        </w:rPr>
        <w:t>113.39万元</w:t>
      </w:r>
      <w:r>
        <w:rPr>
          <w:rFonts w:hint="eastAsia" w:ascii="仿宋_GB2312" w:hAnsi="仿宋_GB2312" w:eastAsia="仿宋_GB2312" w:cs="仿宋_GB2312"/>
          <w:color w:val="auto"/>
          <w:kern w:val="0"/>
          <w:sz w:val="32"/>
          <w:szCs w:val="32"/>
          <w:lang w:val="en-US"/>
        </w:rPr>
        <w:t>,占一般公共预算项目支出总额的</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lang w:val="en-US"/>
        </w:rPr>
        <w:t>%。</w:t>
      </w:r>
      <w:r>
        <w:rPr>
          <w:rFonts w:hint="eastAsia" w:ascii="仿宋_GB2312" w:hAnsi="仿宋_GB2312" w:eastAsia="仿宋_GB2312" w:cs="仿宋_GB2312"/>
          <w:color w:val="auto"/>
          <w:kern w:val="0"/>
          <w:sz w:val="32"/>
          <w:szCs w:val="32"/>
          <w:lang w:val="en-US" w:eastAsia="zh-CN"/>
        </w:rPr>
        <w:t>我处开展绩效自评的4个项目分别是：仲裁发展经费、2023全市政务信息化项目、物业费、租赁费</w:t>
      </w:r>
      <w:r>
        <w:rPr>
          <w:rFonts w:hint="eastAsia" w:ascii="仿宋_GB2312" w:hAnsi="仿宋_GB2312" w:eastAsia="仿宋_GB2312" w:cs="仿宋_GB2312"/>
          <w:color w:val="auto"/>
          <w:kern w:val="0"/>
          <w:sz w:val="32"/>
          <w:szCs w:val="32"/>
          <w:lang w:val="en-US"/>
        </w:rPr>
        <w:t>涉及一般公共预算支出</w:t>
      </w:r>
      <w:r>
        <w:rPr>
          <w:rFonts w:hint="eastAsia" w:ascii="仿宋_GB2312" w:hAnsi="仿宋_GB2312" w:eastAsia="仿宋_GB2312" w:cs="仿宋_GB2312"/>
          <w:color w:val="auto"/>
          <w:kern w:val="0"/>
          <w:sz w:val="32"/>
          <w:szCs w:val="32"/>
          <w:lang w:val="en-US" w:eastAsia="zh-CN"/>
        </w:rPr>
        <w:t>113.39万元</w:t>
      </w:r>
      <w:r>
        <w:rPr>
          <w:rFonts w:hint="eastAsia" w:ascii="仿宋_GB2312" w:hAnsi="仿宋_GB2312" w:eastAsia="仿宋_GB2312" w:cs="仿宋_GB2312"/>
          <w:color w:val="auto"/>
          <w:kern w:val="0"/>
          <w:sz w:val="32"/>
          <w:szCs w:val="32"/>
          <w:lang w:val="en-US"/>
        </w:rPr>
        <w:t>,政府性基金预算支</w:t>
      </w:r>
      <w:r>
        <w:rPr>
          <w:rFonts w:hint="eastAsia" w:ascii="仿宋_GB2312" w:hAnsi="仿宋_GB2312" w:eastAsia="仿宋_GB2312" w:cs="仿宋_GB2312"/>
          <w:color w:val="auto"/>
          <w:kern w:val="0"/>
          <w:sz w:val="32"/>
          <w:szCs w:val="32"/>
          <w:lang w:val="en-US" w:eastAsia="zh-CN"/>
        </w:rPr>
        <w:t>0万元</w:t>
      </w:r>
      <w:r>
        <w:rPr>
          <w:rFonts w:hint="eastAsia" w:ascii="仿宋_GB2312" w:hAnsi="仿宋_GB2312" w:eastAsia="仿宋_GB2312" w:cs="仿宋_GB2312"/>
          <w:color w:val="auto"/>
          <w:kern w:val="0"/>
          <w:sz w:val="32"/>
          <w:szCs w:val="32"/>
          <w:lang w:val="en-US"/>
        </w:rPr>
        <w:t>,国有资本经营预算支出</w:t>
      </w:r>
      <w:r>
        <w:rPr>
          <w:rFonts w:hint="eastAsia" w:ascii="仿宋_GB2312" w:hAnsi="仿宋_GB2312" w:eastAsia="仿宋_GB2312" w:cs="仿宋_GB2312"/>
          <w:color w:val="auto"/>
          <w:kern w:val="0"/>
          <w:sz w:val="32"/>
          <w:szCs w:val="32"/>
          <w:lang w:val="en-US" w:eastAsia="zh-CN"/>
        </w:rPr>
        <w:t>0万元</w:t>
      </w:r>
      <w:r>
        <w:rPr>
          <w:rFonts w:hint="eastAsia" w:ascii="仿宋_GB2312" w:hAnsi="仿宋_GB2312" w:eastAsia="仿宋_GB2312" w:cs="仿宋_GB2312"/>
          <w:color w:val="auto"/>
          <w:kern w:val="0"/>
          <w:sz w:val="32"/>
          <w:szCs w:val="32"/>
          <w:lang w:val="en-US"/>
        </w:rPr>
        <w:t>。从评价情况来看,</w:t>
      </w:r>
      <w:r>
        <w:rPr>
          <w:rFonts w:hint="eastAsia" w:ascii="仿宋_GB2312" w:eastAsia="仿宋_GB2312"/>
          <w:color w:val="000000" w:themeColor="text1"/>
          <w:sz w:val="32"/>
          <w:szCs w:val="32"/>
          <w:lang w:val="en-US" w:eastAsia="zh-CN"/>
          <w14:textFill>
            <w14:solidFill>
              <w14:schemeClr w14:val="tx1"/>
            </w14:solidFill>
          </w14:textFill>
        </w:rPr>
        <w:t>2023</w:t>
      </w:r>
      <w:r>
        <w:rPr>
          <w:rFonts w:hint="eastAsia" w:ascii="仿宋_GB2312" w:eastAsia="仿宋_GB2312"/>
          <w:color w:val="000000" w:themeColor="text1"/>
          <w:sz w:val="32"/>
          <w:szCs w:val="32"/>
          <w14:textFill>
            <w14:solidFill>
              <w14:schemeClr w14:val="tx1"/>
            </w14:solidFill>
          </w14:textFill>
        </w:rPr>
        <w:t>年初</w:t>
      </w:r>
      <w:r>
        <w:rPr>
          <w:rFonts w:hint="eastAsia" w:ascii="仿宋_GB2312" w:eastAsia="仿宋_GB2312"/>
          <w:color w:val="000000" w:themeColor="text1"/>
          <w:sz w:val="32"/>
          <w:szCs w:val="32"/>
          <w:lang w:eastAsia="zh-CN"/>
          <w14:textFill>
            <w14:solidFill>
              <w14:schemeClr w14:val="tx1"/>
            </w14:solidFill>
          </w14:textFill>
        </w:rPr>
        <w:t>我单位</w:t>
      </w:r>
      <w:r>
        <w:rPr>
          <w:rFonts w:hint="eastAsia" w:ascii="仿宋_GB2312" w:eastAsia="仿宋_GB2312"/>
          <w:color w:val="000000" w:themeColor="text1"/>
          <w:sz w:val="32"/>
          <w:szCs w:val="32"/>
          <w14:textFill>
            <w14:solidFill>
              <w14:schemeClr w14:val="tx1"/>
            </w14:solidFill>
          </w14:textFill>
        </w:rPr>
        <w:t>预算安排</w:t>
      </w:r>
      <w:r>
        <w:rPr>
          <w:rFonts w:hint="eastAsia" w:ascii="仿宋_GB2312" w:eastAsia="仿宋_GB2312"/>
          <w:color w:val="000000" w:themeColor="text1"/>
          <w:sz w:val="32"/>
          <w:szCs w:val="32"/>
          <w:lang w:val="en-US" w:eastAsia="zh-CN"/>
          <w14:textFill>
            <w14:solidFill>
              <w14:schemeClr w14:val="tx1"/>
            </w14:solidFill>
          </w14:textFill>
        </w:rPr>
        <w:t>4</w:t>
      </w:r>
      <w:r>
        <w:rPr>
          <w:rFonts w:hint="eastAsia" w:ascii="仿宋_GB2312" w:eastAsia="仿宋_GB2312"/>
          <w:color w:val="000000" w:themeColor="text1"/>
          <w:sz w:val="32"/>
          <w:szCs w:val="32"/>
          <w14:textFill>
            <w14:solidFill>
              <w14:schemeClr w14:val="tx1"/>
            </w14:solidFill>
          </w14:textFill>
        </w:rPr>
        <w:t>个项目，预算资金</w:t>
      </w:r>
      <w:r>
        <w:rPr>
          <w:rFonts w:hint="eastAsia" w:ascii="仿宋_GB2312" w:eastAsia="仿宋_GB2312"/>
          <w:color w:val="000000" w:themeColor="text1"/>
          <w:sz w:val="32"/>
          <w:szCs w:val="32"/>
          <w:lang w:val="en-US" w:eastAsia="zh-CN"/>
          <w14:textFill>
            <w14:solidFill>
              <w14:schemeClr w14:val="tx1"/>
            </w14:solidFill>
          </w14:textFill>
        </w:rPr>
        <w:t>113.39</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lang w:eastAsia="zh-CN"/>
          <w14:textFill>
            <w14:solidFill>
              <w14:schemeClr w14:val="tx1"/>
            </w14:solidFill>
          </w14:textFill>
        </w:rPr>
        <w:t>按</w:t>
      </w:r>
      <w:r>
        <w:rPr>
          <w:rFonts w:hint="eastAsia" w:ascii="仿宋_GB2312" w:eastAsia="仿宋_GB2312"/>
          <w:color w:val="000000" w:themeColor="text1"/>
          <w:sz w:val="32"/>
          <w:szCs w:val="32"/>
          <w14:textFill>
            <w14:solidFill>
              <w14:schemeClr w14:val="tx1"/>
            </w14:solidFill>
          </w14:textFill>
        </w:rPr>
        <w:t>监控时间节点预算支出</w:t>
      </w:r>
      <w:r>
        <w:rPr>
          <w:rFonts w:hint="eastAsia" w:ascii="仿宋_GB2312" w:eastAsia="仿宋_GB2312"/>
          <w:color w:val="000000" w:themeColor="text1"/>
          <w:sz w:val="32"/>
          <w:szCs w:val="32"/>
          <w:lang w:val="en-US" w:eastAsia="zh-CN"/>
          <w14:textFill>
            <w14:solidFill>
              <w14:schemeClr w14:val="tx1"/>
            </w14:solidFill>
          </w14:textFill>
        </w:rPr>
        <w:t>76.39</w:t>
      </w:r>
      <w:r>
        <w:rPr>
          <w:rFonts w:hint="eastAsia" w:ascii="仿宋_GB2312" w:eastAsia="仿宋_GB2312"/>
          <w:color w:val="000000" w:themeColor="text1"/>
          <w:sz w:val="32"/>
          <w:szCs w:val="32"/>
          <w14:textFill>
            <w14:solidFill>
              <w14:schemeClr w14:val="tx1"/>
            </w14:solidFill>
          </w14:textFill>
        </w:rPr>
        <w:t>万元，支出进度67.</w:t>
      </w:r>
      <w:r>
        <w:rPr>
          <w:rFonts w:hint="eastAsia" w:ascii="仿宋_GB2312" w:eastAsia="仿宋_GB2312"/>
          <w:color w:val="000000" w:themeColor="text1"/>
          <w:sz w:val="32"/>
          <w:szCs w:val="32"/>
          <w:lang w:val="en-US" w:eastAsia="zh-CN"/>
          <w14:textFill>
            <w14:solidFill>
              <w14:schemeClr w14:val="tx1"/>
            </w14:solidFill>
          </w14:textFill>
        </w:rPr>
        <w:t>37</w:t>
      </w:r>
      <w:r>
        <w:rPr>
          <w:rFonts w:hint="eastAsia" w:ascii="仿宋_GB2312" w:eastAsia="仿宋_GB2312"/>
          <w:color w:val="000000" w:themeColor="text1"/>
          <w:sz w:val="32"/>
          <w:szCs w:val="32"/>
          <w14:textFill>
            <w14:solidFill>
              <w14:schemeClr w14:val="tx1"/>
            </w14:solidFill>
          </w14:textFill>
        </w:rPr>
        <w:t>% 。</w:t>
      </w:r>
      <w:r>
        <w:rPr>
          <w:rFonts w:hint="eastAsia" w:ascii="仿宋_GB2312" w:eastAsia="仿宋_GB2312"/>
          <w:color w:val="000000" w:themeColor="text1"/>
          <w:sz w:val="32"/>
          <w:szCs w:val="32"/>
          <w:lang w:eastAsia="zh-CN"/>
          <w14:textFill>
            <w14:solidFill>
              <w14:schemeClr w14:val="tx1"/>
            </w14:solidFill>
          </w14:textFill>
        </w:rPr>
        <w:t>按</w:t>
      </w:r>
      <w:r>
        <w:rPr>
          <w:rFonts w:hint="eastAsia" w:ascii="仿宋_GB2312" w:eastAsia="仿宋_GB2312"/>
          <w:color w:val="000000" w:themeColor="text1"/>
          <w:sz w:val="32"/>
          <w:szCs w:val="32"/>
          <w14:textFill>
            <w14:solidFill>
              <w14:schemeClr w14:val="tx1"/>
            </w14:solidFill>
          </w14:textFill>
        </w:rPr>
        <w:t>监控时间节点完成绩效目标的项目</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个，资金</w:t>
      </w:r>
      <w:r>
        <w:rPr>
          <w:rFonts w:hint="eastAsia" w:ascii="仿宋_GB2312" w:eastAsia="仿宋_GB2312"/>
          <w:color w:val="000000" w:themeColor="text1"/>
          <w:sz w:val="32"/>
          <w:szCs w:val="32"/>
          <w:lang w:val="en-US" w:eastAsia="zh-CN"/>
          <w14:textFill>
            <w14:solidFill>
              <w14:schemeClr w14:val="tx1"/>
            </w14:solidFill>
          </w14:textFill>
        </w:rPr>
        <w:t>76.39</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lang w:eastAsia="zh-CN"/>
          <w14:textFill>
            <w14:solidFill>
              <w14:schemeClr w14:val="tx1"/>
            </w14:solidFill>
          </w14:textFill>
        </w:rPr>
        <w:t>按</w:t>
      </w:r>
      <w:r>
        <w:rPr>
          <w:rFonts w:hint="eastAsia" w:ascii="仿宋_GB2312" w:eastAsia="仿宋_GB2312"/>
          <w:color w:val="000000" w:themeColor="text1"/>
          <w:sz w:val="32"/>
          <w:szCs w:val="32"/>
          <w14:textFill>
            <w14:solidFill>
              <w14:schemeClr w14:val="tx1"/>
            </w14:solidFill>
          </w14:textFill>
        </w:rPr>
        <w:t>监控时间节点未完成绩效目标的项目</w:t>
      </w:r>
      <w:r>
        <w:rPr>
          <w:rFonts w:hint="eastAsia" w:ascii="仿宋_GB2312" w:eastAsia="仿宋_GB2312"/>
          <w:color w:val="000000" w:themeColor="text1"/>
          <w:sz w:val="32"/>
          <w:szCs w:val="32"/>
          <w:lang w:val="en-US" w:eastAsia="zh-CN"/>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个，资金</w:t>
      </w:r>
      <w:r>
        <w:rPr>
          <w:rFonts w:hint="eastAsia" w:ascii="仿宋_GB2312" w:eastAsia="仿宋_GB2312"/>
          <w:color w:val="000000" w:themeColor="text1"/>
          <w:sz w:val="32"/>
          <w:szCs w:val="32"/>
          <w:lang w:val="en-US" w:eastAsia="zh-CN"/>
          <w14:textFill>
            <w14:solidFill>
              <w14:schemeClr w14:val="tx1"/>
            </w14:solidFill>
          </w14:textFill>
        </w:rPr>
        <w:t>37.01</w:t>
      </w:r>
      <w:r>
        <w:rPr>
          <w:rFonts w:hint="eastAsia" w:ascii="仿宋_GB2312" w:eastAsia="仿宋_GB2312"/>
          <w:color w:val="000000" w:themeColor="text1"/>
          <w:sz w:val="32"/>
          <w:szCs w:val="32"/>
          <w14:textFill>
            <w14:solidFill>
              <w14:schemeClr w14:val="tx1"/>
            </w14:solidFill>
          </w14:textFill>
        </w:rPr>
        <w:t>万元。</w:t>
      </w:r>
    </w:p>
    <w:p>
      <w:pPr>
        <w:numPr>
          <w:ilvl w:val="0"/>
          <w:numId w:val="2"/>
        </w:numPr>
        <w:spacing w:before="100" w:beforeLines="0" w:after="100" w:afterLines="0"/>
        <w:ind w:left="0" w:leftChars="0" w:firstLine="640" w:firstLineChars="200"/>
        <w:jc w:val="both"/>
        <w:rPr>
          <w:rFonts w:hint="eastAsia" w:ascii="黑体" w:hAnsi="黑体" w:eastAsia="黑体" w:cs="黑体"/>
          <w:sz w:val="32"/>
          <w:szCs w:val="32"/>
          <w:lang w:val="zh-CN" w:eastAsia="zh-CN"/>
        </w:rPr>
      </w:pPr>
      <w:r>
        <w:rPr>
          <w:rFonts w:hint="eastAsia" w:ascii="黑体" w:hAnsi="黑体" w:eastAsia="黑体" w:cs="黑体"/>
          <w:sz w:val="32"/>
          <w:szCs w:val="32"/>
          <w:lang w:val="zh-CN" w:eastAsia="zh-CN"/>
        </w:rPr>
        <w:t>绩效自评结果</w:t>
      </w:r>
    </w:p>
    <w:p>
      <w:pPr>
        <w:numPr>
          <w:ilvl w:val="0"/>
          <w:numId w:val="0"/>
        </w:numPr>
        <w:spacing w:before="100" w:beforeLines="0" w:after="100" w:afterLines="0"/>
        <w:ind w:firstLine="640" w:firstLineChars="200"/>
        <w:jc w:val="both"/>
        <w:rPr>
          <w:rFonts w:hint="eastAsia" w:ascii="仿宋_GB2312" w:hAnsi="仿宋_GB2312" w:eastAsia="仿宋_GB2312" w:cs="仿宋_GB2312"/>
          <w:color w:val="000000"/>
          <w:kern w:val="0"/>
          <w:sz w:val="32"/>
          <w:szCs w:val="32"/>
          <w:highlight w:val="none"/>
          <w:lang w:val="en-US"/>
        </w:rPr>
      </w:pPr>
      <w:r>
        <w:rPr>
          <w:rFonts w:hint="eastAsia" w:ascii="仿宋_GB2312" w:hAnsi="仿宋_GB2312" w:eastAsia="仿宋_GB2312" w:cs="仿宋_GB2312"/>
          <w:color w:val="000000"/>
          <w:kern w:val="0"/>
          <w:sz w:val="32"/>
          <w:szCs w:val="32"/>
          <w:highlight w:val="none"/>
          <w:lang w:val="en-US"/>
        </w:rPr>
        <w:t>我部门在</w:t>
      </w: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lang w:val="en-US"/>
        </w:rPr>
        <w:t>年度部门决算中反映</w:t>
      </w:r>
      <w:r>
        <w:rPr>
          <w:rFonts w:hint="eastAsia" w:ascii="仿宋_GB2312" w:hAnsi="仿宋_GB2312" w:eastAsia="仿宋_GB2312" w:cs="仿宋_GB2312"/>
          <w:color w:val="auto"/>
          <w:kern w:val="0"/>
          <w:sz w:val="32"/>
          <w:szCs w:val="32"/>
          <w:lang w:val="en-US"/>
        </w:rPr>
        <w:t>“</w:t>
      </w:r>
      <w:r>
        <w:rPr>
          <w:rFonts w:hint="eastAsia" w:ascii="仿宋_GB2312" w:hAnsi="仿宋_GB2312" w:eastAsia="仿宋_GB2312" w:cs="仿宋_GB2312"/>
          <w:color w:val="auto"/>
          <w:kern w:val="0"/>
          <w:sz w:val="32"/>
          <w:szCs w:val="32"/>
          <w:lang w:val="en-US" w:eastAsia="zh-CN"/>
        </w:rPr>
        <w:t>仲裁发展经费</w:t>
      </w:r>
      <w:r>
        <w:rPr>
          <w:rFonts w:hint="eastAsia" w:ascii="仿宋_GB2312" w:hAnsi="仿宋_GB2312" w:eastAsia="仿宋_GB2312" w:cs="仿宋_GB2312"/>
          <w:color w:val="auto"/>
          <w:kern w:val="0"/>
          <w:sz w:val="32"/>
          <w:szCs w:val="32"/>
          <w:lang w:val="en-US"/>
        </w:rPr>
        <w:t>”“</w:t>
      </w:r>
      <w:r>
        <w:rPr>
          <w:rFonts w:hint="eastAsia" w:ascii="仿宋_GB2312" w:hAnsi="仿宋_GB2312" w:eastAsia="仿宋_GB2312" w:cs="仿宋_GB2312"/>
          <w:color w:val="auto"/>
          <w:kern w:val="0"/>
          <w:sz w:val="32"/>
          <w:szCs w:val="32"/>
          <w:lang w:val="en-US" w:eastAsia="zh-CN"/>
        </w:rPr>
        <w:t>2023全市政务信息化项目</w:t>
      </w:r>
      <w:r>
        <w:rPr>
          <w:rFonts w:hint="eastAsia" w:ascii="仿宋_GB2312" w:hAnsi="仿宋_GB2312" w:eastAsia="仿宋_GB2312" w:cs="仿宋_GB2312"/>
          <w:color w:val="auto"/>
          <w:kern w:val="0"/>
          <w:sz w:val="32"/>
          <w:szCs w:val="32"/>
          <w:lang w:val="en-US"/>
        </w:rPr>
        <w:t>”</w:t>
      </w:r>
      <w:r>
        <w:rPr>
          <w:rFonts w:hint="eastAsia" w:ascii="仿宋_GB2312" w:hAnsi="仿宋_GB2312" w:eastAsia="仿宋_GB2312" w:cs="仿宋_GB2312"/>
          <w:color w:val="auto"/>
          <w:kern w:val="0"/>
          <w:sz w:val="32"/>
          <w:szCs w:val="32"/>
          <w:lang w:val="en-US" w:eastAsia="zh-CN"/>
        </w:rPr>
        <w:t>、“物业费”、“租赁费”</w:t>
      </w:r>
      <w:r>
        <w:rPr>
          <w:rFonts w:hint="eastAsia" w:ascii="仿宋_GB2312" w:hAnsi="仿宋_GB2312" w:eastAsia="仿宋_GB2312" w:cs="仿宋_GB2312"/>
          <w:color w:val="000000"/>
          <w:kern w:val="0"/>
          <w:sz w:val="32"/>
          <w:szCs w:val="32"/>
          <w:highlight w:val="none"/>
          <w:lang w:val="en-US"/>
        </w:rPr>
        <w:t>等</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lang w:val="en-US"/>
        </w:rPr>
        <w:t>个项目绩效自评结果。</w:t>
      </w:r>
    </w:p>
    <w:p>
      <w:pPr>
        <w:ind w:firstLine="640" w:firstLineChars="200"/>
      </w:pP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auto"/>
          <w:kern w:val="0"/>
          <w:sz w:val="32"/>
          <w:szCs w:val="32"/>
          <w:lang w:val="en-US" w:eastAsia="zh-CN"/>
        </w:rPr>
        <w:t>仲裁发展经费”</w:t>
      </w:r>
      <w:r>
        <w:rPr>
          <w:rFonts w:hint="eastAsia" w:ascii="仿宋_GB2312" w:hAnsi="仿宋_GB2312" w:eastAsia="仿宋_GB2312" w:cs="仿宋_GB2312"/>
          <w:color w:val="auto"/>
          <w:kern w:val="0"/>
          <w:sz w:val="32"/>
          <w:szCs w:val="32"/>
          <w:lang w:val="en-US"/>
        </w:rPr>
        <w:t>项目绩效自评情况：根据年初设定的绩效目标,项目绩效自评得分为</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lang w:val="en-US"/>
        </w:rPr>
        <w:t>分。项目全年预算数为</w:t>
      </w:r>
      <w:r>
        <w:rPr>
          <w:rFonts w:hint="eastAsia" w:ascii="仿宋_GB2312" w:hAnsi="仿宋_GB2312" w:eastAsia="仿宋_GB2312" w:cs="仿宋_GB2312"/>
          <w:color w:val="auto"/>
          <w:kern w:val="0"/>
          <w:sz w:val="32"/>
          <w:szCs w:val="32"/>
          <w:lang w:val="en-US" w:eastAsia="zh-CN"/>
        </w:rPr>
        <w:t>42万元</w:t>
      </w:r>
      <w:r>
        <w:rPr>
          <w:rFonts w:hint="eastAsia" w:ascii="仿宋_GB2312" w:hAnsi="仿宋_GB2312" w:eastAsia="仿宋_GB2312" w:cs="仿宋_GB2312"/>
          <w:color w:val="auto"/>
          <w:kern w:val="0"/>
          <w:sz w:val="32"/>
          <w:szCs w:val="32"/>
          <w:lang w:val="en-US"/>
        </w:rPr>
        <w:t>,执行数为</w:t>
      </w:r>
      <w:r>
        <w:rPr>
          <w:rFonts w:hint="eastAsia" w:ascii="仿宋_GB2312" w:hAnsi="仿宋_GB2312" w:eastAsia="仿宋_GB2312" w:cs="仿宋_GB2312"/>
          <w:color w:val="auto"/>
          <w:kern w:val="0"/>
          <w:sz w:val="32"/>
          <w:szCs w:val="32"/>
          <w:lang w:val="en-US" w:eastAsia="zh-CN"/>
        </w:rPr>
        <w:t>41.99万元</w:t>
      </w:r>
      <w:r>
        <w:rPr>
          <w:rFonts w:hint="eastAsia" w:ascii="仿宋_GB2312" w:hAnsi="仿宋_GB2312" w:eastAsia="仿宋_GB2312" w:cs="仿宋_GB2312"/>
          <w:color w:val="auto"/>
          <w:kern w:val="0"/>
          <w:sz w:val="32"/>
          <w:szCs w:val="32"/>
          <w:lang w:val="en-US"/>
        </w:rPr>
        <w:t>,完成预算的</w:t>
      </w:r>
      <w:r>
        <w:rPr>
          <w:rFonts w:hint="eastAsia" w:ascii="仿宋_GB2312" w:hAnsi="仿宋_GB2312" w:eastAsia="仿宋_GB2312" w:cs="仿宋_GB2312"/>
          <w:color w:val="auto"/>
          <w:kern w:val="0"/>
          <w:sz w:val="32"/>
          <w:szCs w:val="32"/>
          <w:lang w:val="en-US" w:eastAsia="zh-CN"/>
        </w:rPr>
        <w:t>99.97</w:t>
      </w:r>
      <w:r>
        <w:rPr>
          <w:rFonts w:hint="eastAsia" w:ascii="仿宋_GB2312" w:hAnsi="仿宋_GB2312" w:eastAsia="仿宋_GB2312" w:cs="仿宋_GB2312"/>
          <w:color w:val="auto"/>
          <w:kern w:val="0"/>
          <w:sz w:val="32"/>
          <w:szCs w:val="32"/>
          <w:lang w:val="en-US"/>
        </w:rPr>
        <w:t>%。项目绩效目标完成情况：</w:t>
      </w:r>
      <w:r>
        <w:rPr>
          <w:rFonts w:hint="eastAsia" w:ascii="仿宋_GB2312" w:eastAsia="仿宋_GB2312"/>
          <w:color w:val="000000" w:themeColor="text1"/>
          <w:sz w:val="32"/>
          <w:szCs w:val="32"/>
          <w14:textFill>
            <w14:solidFill>
              <w14:schemeClr w14:val="tx1"/>
            </w14:solidFill>
          </w14:textFill>
        </w:rPr>
        <w:t>我单位</w:t>
      </w:r>
      <w:r>
        <w:rPr>
          <w:rFonts w:hint="eastAsia" w:ascii="仿宋_GB2312" w:eastAsia="仿宋_GB2312"/>
          <w:color w:val="000000" w:themeColor="text1"/>
          <w:sz w:val="32"/>
          <w:szCs w:val="32"/>
          <w:lang w:eastAsia="zh-CN"/>
          <w14:textFill>
            <w14:solidFill>
              <w14:schemeClr w14:val="tx1"/>
            </w14:solidFill>
          </w14:textFill>
        </w:rPr>
        <w:t>认真</w:t>
      </w:r>
      <w:r>
        <w:rPr>
          <w:rFonts w:hint="eastAsia" w:ascii="仿宋_GB2312" w:eastAsia="仿宋_GB2312"/>
          <w:color w:val="000000" w:themeColor="text1"/>
          <w:sz w:val="32"/>
          <w:szCs w:val="32"/>
          <w14:textFill>
            <w14:solidFill>
              <w14:schemeClr w14:val="tx1"/>
            </w14:solidFill>
          </w14:textFill>
        </w:rPr>
        <w:t>履行了</w:t>
      </w:r>
      <w:r>
        <w:rPr>
          <w:rFonts w:hint="eastAsia" w:ascii="仿宋_GB2312" w:eastAsia="仿宋_GB2312"/>
          <w:color w:val="000000" w:themeColor="text1"/>
          <w:sz w:val="32"/>
          <w:szCs w:val="32"/>
          <w:lang w:eastAsia="zh-CN"/>
          <w14:textFill>
            <w14:solidFill>
              <w14:schemeClr w14:val="tx1"/>
            </w14:solidFill>
          </w14:textFill>
        </w:rPr>
        <w:t>立案、案件审理、案件裁决、案件服务的</w:t>
      </w:r>
      <w:r>
        <w:rPr>
          <w:rFonts w:hint="eastAsia" w:ascii="仿宋_GB2312" w:eastAsia="仿宋_GB2312"/>
          <w:color w:val="000000" w:themeColor="text1"/>
          <w:sz w:val="32"/>
          <w:szCs w:val="32"/>
          <w14:textFill>
            <w14:solidFill>
              <w14:schemeClr w14:val="tx1"/>
            </w14:solidFill>
          </w14:textFill>
        </w:rPr>
        <w:t>职责</w:t>
      </w:r>
      <w:r>
        <w:rPr>
          <w:rFonts w:hint="eastAsia" w:ascii="仿宋_GB2312" w:hAnsi="仿宋_GB2312" w:eastAsia="仿宋_GB2312" w:cs="仿宋_GB2312"/>
          <w:color w:val="auto"/>
          <w:kern w:val="0"/>
          <w:sz w:val="32"/>
          <w:szCs w:val="32"/>
          <w:lang w:val="en-US" w:eastAsia="zh-CN"/>
        </w:rPr>
        <w:t>，</w:t>
      </w:r>
      <w:r>
        <w:rPr>
          <w:rFonts w:hint="eastAsia" w:ascii="仿宋_GB2312" w:eastAsia="仿宋_GB2312"/>
          <w:color w:val="000000" w:themeColor="text1"/>
          <w:sz w:val="32"/>
          <w:szCs w:val="32"/>
          <w:lang w:eastAsia="zh-CN"/>
          <w14:textFill>
            <w14:solidFill>
              <w14:schemeClr w14:val="tx1"/>
            </w14:solidFill>
          </w14:textFill>
        </w:rPr>
        <w:t>我</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单位经费使用管理规范</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资金执行情况和绩效情况达到预期目标，项目实施情况总体</w:t>
      </w:r>
      <w:r>
        <w:rPr>
          <w:rFonts w:hint="eastAsia" w:ascii="仿宋_GB2312" w:hAnsi="仿宋_GB2312" w:eastAsia="仿宋_GB2312" w:cs="仿宋_GB2312"/>
          <w:i w:val="0"/>
          <w:iCs w:val="0"/>
          <w:caps w:val="0"/>
          <w:color w:val="000000" w:themeColor="text1"/>
          <w:spacing w:val="0"/>
          <w:sz w:val="32"/>
          <w:szCs w:val="32"/>
          <w:shd w:val="clear" w:fill="FFFFFF"/>
          <w:lang w:eastAsia="zh-CN"/>
          <w14:textFill>
            <w14:solidFill>
              <w14:schemeClr w14:val="tx1"/>
            </w14:solidFill>
          </w14:textFill>
        </w:rPr>
        <w:t>取得了</w:t>
      </w:r>
      <w:r>
        <w:rPr>
          <w:rFonts w:hint="eastAsia" w:ascii="仿宋_GB2312" w:hAnsi="仿宋_GB2312" w:eastAsia="仿宋_GB2312" w:cs="仿宋_GB2312"/>
          <w:i w:val="0"/>
          <w:iCs w:val="0"/>
          <w:caps w:val="0"/>
          <w:color w:val="000000" w:themeColor="text1"/>
          <w:spacing w:val="0"/>
          <w:sz w:val="32"/>
          <w:szCs w:val="32"/>
          <w:shd w:val="clear" w:fill="FFFFFF"/>
          <w14:textFill>
            <w14:solidFill>
              <w14:schemeClr w14:val="tx1"/>
            </w14:solidFill>
          </w14:textFill>
        </w:rPr>
        <w:t>良好</w:t>
      </w:r>
      <w:r>
        <w:rPr>
          <w:rFonts w:hint="eastAsia" w:ascii="仿宋_GB2312" w:hAnsi="仿宋_GB2312" w:eastAsia="仿宋_GB2312" w:cs="仿宋_GB2312"/>
          <w:color w:val="000000" w:themeColor="text1"/>
          <w:sz w:val="32"/>
          <w:szCs w:val="32"/>
          <w14:textFill>
            <w14:solidFill>
              <w14:schemeClr w14:val="tx1"/>
            </w14:solidFill>
          </w14:textFill>
        </w:rPr>
        <w:t>效果</w:t>
      </w:r>
      <w:r>
        <w:rPr>
          <w:rFonts w:hint="eastAsia" w:ascii="仿宋_GB2312" w:hAnsi="仿宋_GB2312" w:eastAsia="仿宋_GB2312" w:cs="仿宋_GB2312"/>
          <w:color w:val="auto"/>
          <w:kern w:val="0"/>
          <w:sz w:val="32"/>
          <w:szCs w:val="32"/>
          <w:lang w:val="en-US"/>
        </w:rPr>
        <w:t>。发现的主要问题及原因：</w:t>
      </w:r>
      <w:r>
        <w:rPr>
          <w:rFonts w:hint="eastAsia" w:ascii="仿宋_GB2312" w:hAnsi="仿宋_GB2312" w:eastAsia="仿宋_GB2312" w:cs="仿宋_GB2312"/>
          <w:color w:val="000000" w:themeColor="text1"/>
          <w:sz w:val="32"/>
          <w:szCs w:val="32"/>
          <w14:textFill>
            <w14:solidFill>
              <w14:schemeClr w14:val="tx1"/>
            </w14:solidFill>
          </w14:textFill>
        </w:rPr>
        <w:t>绩效管理工作经验不足</w:t>
      </w:r>
      <w:r>
        <w:rPr>
          <w:rFonts w:hint="eastAsia" w:ascii="仿宋_GB2312" w:hAnsi="仿宋_GB2312" w:eastAsia="仿宋_GB2312" w:cs="仿宋_GB2312"/>
          <w:color w:val="000000" w:themeColor="text1"/>
          <w:sz w:val="32"/>
          <w:szCs w:val="32"/>
          <w:lang w:eastAsia="zh-CN"/>
          <w14:textFill>
            <w14:solidFill>
              <w14:schemeClr w14:val="tx1"/>
            </w14:solidFill>
          </w14:textFill>
        </w:rPr>
        <w:t>，部分项目指标没有用</w:t>
      </w:r>
      <w:r>
        <w:rPr>
          <w:rFonts w:hint="eastAsia" w:ascii="仿宋_GB2312" w:hAnsi="仿宋_GB2312" w:eastAsia="仿宋_GB2312" w:cs="仿宋_GB2312"/>
          <w:color w:val="000000" w:themeColor="text1"/>
          <w:sz w:val="32"/>
          <w:szCs w:val="32"/>
          <w14:textFill>
            <w14:solidFill>
              <w14:schemeClr w14:val="tx1"/>
            </w14:solidFill>
          </w14:textFill>
        </w:rPr>
        <w:t>量化形式表示</w:t>
      </w:r>
      <w:r>
        <w:rPr>
          <w:rFonts w:hint="eastAsia" w:ascii="仿宋_GB2312" w:hAnsi="仿宋_GB2312" w:eastAsia="仿宋_GB2312" w:cs="仿宋_GB2312"/>
          <w:color w:val="auto"/>
          <w:kern w:val="0"/>
          <w:sz w:val="32"/>
          <w:szCs w:val="32"/>
          <w:lang w:val="en-US"/>
        </w:rPr>
        <w:t>。下一步改进措施：</w:t>
      </w:r>
      <w:r>
        <w:rPr>
          <w:rFonts w:hint="eastAsia" w:ascii="仿宋_GB2312" w:hAnsi="仿宋_GB2312" w:eastAsia="仿宋_GB2312" w:cs="仿宋_GB2312"/>
          <w:color w:val="000000" w:themeColor="text1"/>
          <w:sz w:val="32"/>
          <w:szCs w:val="32"/>
          <w:lang w:eastAsia="zh-CN"/>
          <w14:textFill>
            <w14:solidFill>
              <w14:schemeClr w14:val="tx1"/>
            </w14:solidFill>
          </w14:textFill>
        </w:rPr>
        <w:t>我单位将进一步细化、量化</w:t>
      </w:r>
      <w:r>
        <w:rPr>
          <w:rFonts w:hint="eastAsia" w:ascii="仿宋_GB2312" w:hAnsi="仿宋_GB2312" w:eastAsia="仿宋_GB2312" w:cs="仿宋_GB2312"/>
          <w:color w:val="000000" w:themeColor="text1"/>
          <w:sz w:val="32"/>
          <w:szCs w:val="32"/>
          <w14:textFill>
            <w14:solidFill>
              <w14:schemeClr w14:val="tx1"/>
            </w14:solidFill>
          </w14:textFill>
        </w:rPr>
        <w:t>绩效</w:t>
      </w:r>
      <w:r>
        <w:rPr>
          <w:rFonts w:hint="eastAsia" w:ascii="仿宋_GB2312" w:hAnsi="仿宋_GB2312" w:eastAsia="仿宋_GB2312" w:cs="仿宋_GB2312"/>
          <w:color w:val="000000" w:themeColor="text1"/>
          <w:sz w:val="32"/>
          <w:szCs w:val="32"/>
          <w:lang w:eastAsia="zh-CN"/>
          <w14:textFill>
            <w14:solidFill>
              <w14:schemeClr w14:val="tx1"/>
            </w14:solidFill>
          </w14:textFill>
        </w:rPr>
        <w:t>目标</w:t>
      </w:r>
      <w:r>
        <w:rPr>
          <w:rFonts w:hint="eastAsia" w:ascii="仿宋_GB2312" w:hAnsi="仿宋_GB2312" w:eastAsia="仿宋_GB2312" w:cs="仿宋_GB2312"/>
          <w:color w:val="000000" w:themeColor="text1"/>
          <w:sz w:val="32"/>
          <w:szCs w:val="32"/>
          <w14:textFill>
            <w14:solidFill>
              <w14:schemeClr w14:val="tx1"/>
            </w14:solidFill>
          </w14:textFill>
        </w:rPr>
        <w:t>考评指标</w:t>
      </w:r>
      <w:r>
        <w:rPr>
          <w:rFonts w:hint="eastAsia" w:ascii="仿宋_GB2312" w:hAnsi="仿宋_GB2312" w:eastAsia="仿宋_GB2312" w:cs="仿宋_GB2312"/>
          <w:color w:val="000000" w:themeColor="text1"/>
          <w:sz w:val="32"/>
          <w:szCs w:val="32"/>
          <w:lang w:eastAsia="zh-CN"/>
          <w14:textFill>
            <w14:solidFill>
              <w14:schemeClr w14:val="tx1"/>
            </w14:solidFill>
          </w14:textFill>
        </w:rPr>
        <w:t>，确保绩效考核指标科学化、规范化、系统化</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在总结自我绩效管理经验不足的基础上，学习绩效管理好的经验、好的做法，促进本单位绩效管理更加规范化</w:t>
      </w:r>
      <w:r>
        <w:rPr>
          <w:rFonts w:hint="eastAsia" w:ascii="仿宋_GB2312" w:hAnsi="仿宋_GB2312" w:eastAsia="仿宋_GB2312" w:cs="仿宋_GB2312"/>
          <w:color w:val="auto"/>
          <w:kern w:val="0"/>
          <w:sz w:val="32"/>
          <w:szCs w:val="32"/>
          <w:lang w:val="en-US"/>
        </w:rPr>
        <w:t>。</w:t>
      </w:r>
      <w:r>
        <w:rPr>
          <w:rFonts w:hint="eastAsia" w:ascii="仿宋_GB2312" w:hAnsi="仿宋_GB2312" w:eastAsia="仿宋_GB2312" w:cs="仿宋_GB2312"/>
          <w:color w:val="auto"/>
          <w:kern w:val="0"/>
          <w:sz w:val="32"/>
          <w:szCs w:val="32"/>
          <w:lang w:val="en-US" w:eastAsia="zh-CN"/>
        </w:rPr>
        <w:t>仲裁发展经费</w:t>
      </w:r>
      <w:r>
        <w:rPr>
          <w:rFonts w:hint="eastAsia" w:ascii="仿宋_GB2312" w:hAnsi="仿宋_GB2312" w:eastAsia="仿宋_GB2312" w:cs="仿宋_GB2312"/>
          <w:color w:val="auto"/>
          <w:kern w:val="0"/>
          <w:sz w:val="32"/>
          <w:szCs w:val="32"/>
          <w:lang w:val="en-US"/>
        </w:rPr>
        <w:t>项目绩效自评情况：</w:t>
      </w:r>
      <w:r>
        <w:rPr>
          <w:rFonts w:hint="eastAsia" w:ascii="仿宋_GB2312" w:hAnsi="仿宋_GB2312" w:eastAsia="仿宋_GB2312" w:cs="仿宋_GB2312"/>
          <w:sz w:val="32"/>
          <w:szCs w:val="32"/>
        </w:rPr>
        <w:t>经费使用管理规范，资金执行情况和绩效情况达到预期目标，项目实施情况总体良好</w:t>
      </w:r>
      <w:r>
        <w:rPr>
          <w:rFonts w:hint="eastAsia"/>
        </w:rPr>
        <w:t>。</w:t>
      </w:r>
    </w:p>
    <w:p>
      <w:pPr>
        <w:numPr>
          <w:ilvl w:val="0"/>
          <w:numId w:val="0"/>
        </w:numPr>
        <w:spacing w:before="100" w:beforeLines="0" w:after="100" w:afterLines="0"/>
        <w:ind w:firstLine="640" w:firstLineChars="200"/>
        <w:jc w:val="both"/>
        <w:rPr>
          <w:rFonts w:hint="eastAsia" w:ascii="仿宋_GB2312" w:hAnsi="仿宋_GB2312" w:eastAsia="仿宋_GB2312" w:cs="仿宋_GB2312"/>
          <w:color w:val="FF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auto"/>
          <w:kern w:val="0"/>
          <w:sz w:val="32"/>
          <w:szCs w:val="32"/>
          <w:lang w:val="en-US" w:eastAsia="zh-CN"/>
        </w:rPr>
        <w:t>2023全市政务信息化项目”</w:t>
      </w:r>
      <w:r>
        <w:rPr>
          <w:rFonts w:hint="eastAsia" w:ascii="仿宋_GB2312" w:hAnsi="仿宋_GB2312" w:eastAsia="仿宋_GB2312" w:cs="仿宋_GB2312"/>
          <w:color w:val="auto"/>
          <w:kern w:val="0"/>
          <w:sz w:val="32"/>
          <w:szCs w:val="32"/>
          <w:lang w:val="en-US"/>
        </w:rPr>
        <w:t>项目绩效自评情况：根据年初设定的绩效目标,项目绩效自评得分为</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lang w:val="en-US"/>
        </w:rPr>
        <w:t>分。项目全年预算数为</w:t>
      </w:r>
      <w:r>
        <w:rPr>
          <w:rFonts w:hint="eastAsia" w:ascii="仿宋_GB2312" w:hAnsi="仿宋_GB2312" w:eastAsia="仿宋_GB2312" w:cs="仿宋_GB2312"/>
          <w:color w:val="auto"/>
          <w:kern w:val="0"/>
          <w:sz w:val="32"/>
          <w:szCs w:val="32"/>
          <w:lang w:val="en-US" w:eastAsia="zh-CN"/>
        </w:rPr>
        <w:t>8.55万元</w:t>
      </w:r>
      <w:r>
        <w:rPr>
          <w:rFonts w:hint="eastAsia" w:ascii="仿宋_GB2312" w:hAnsi="仿宋_GB2312" w:eastAsia="仿宋_GB2312" w:cs="仿宋_GB2312"/>
          <w:color w:val="auto"/>
          <w:kern w:val="0"/>
          <w:sz w:val="32"/>
          <w:szCs w:val="32"/>
          <w:lang w:val="en-US"/>
        </w:rPr>
        <w:t>,执行数为</w:t>
      </w:r>
      <w:r>
        <w:rPr>
          <w:rFonts w:hint="eastAsia" w:ascii="仿宋_GB2312" w:hAnsi="仿宋_GB2312" w:eastAsia="仿宋_GB2312" w:cs="仿宋_GB2312"/>
          <w:color w:val="auto"/>
          <w:kern w:val="0"/>
          <w:sz w:val="32"/>
          <w:szCs w:val="32"/>
          <w:lang w:val="en-US" w:eastAsia="zh-CN"/>
        </w:rPr>
        <w:t>8.55万元</w:t>
      </w:r>
      <w:r>
        <w:rPr>
          <w:rFonts w:hint="eastAsia" w:ascii="仿宋_GB2312" w:hAnsi="仿宋_GB2312" w:eastAsia="仿宋_GB2312" w:cs="仿宋_GB2312"/>
          <w:color w:val="auto"/>
          <w:kern w:val="0"/>
          <w:sz w:val="32"/>
          <w:szCs w:val="32"/>
          <w:lang w:val="en-US"/>
        </w:rPr>
        <w:t>,完成预算的</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lang w:val="en-US"/>
        </w:rPr>
        <w:t>%。项目绩效目标完成情况：</w:t>
      </w:r>
      <w:r>
        <w:rPr>
          <w:rFonts w:hint="eastAsia" w:ascii="仿宋_GB2312" w:eastAsia="仿宋_GB2312"/>
          <w:color w:val="000000" w:themeColor="text1"/>
          <w:sz w:val="32"/>
          <w:szCs w:val="32"/>
          <w14:textFill>
            <w14:solidFill>
              <w14:schemeClr w14:val="tx1"/>
            </w14:solidFill>
          </w14:textFill>
        </w:rPr>
        <w:t>我单位</w:t>
      </w:r>
      <w:r>
        <w:rPr>
          <w:rFonts w:hint="eastAsia" w:ascii="仿宋_GB2312" w:eastAsia="仿宋_GB2312"/>
          <w:color w:val="000000" w:themeColor="text1"/>
          <w:sz w:val="32"/>
          <w:szCs w:val="32"/>
          <w:lang w:eastAsia="zh-CN"/>
          <w14:textFill>
            <w14:solidFill>
              <w14:schemeClr w14:val="tx1"/>
            </w14:solidFill>
          </w14:textFill>
        </w:rPr>
        <w:t>认真</w:t>
      </w:r>
      <w:r>
        <w:rPr>
          <w:rFonts w:hint="eastAsia" w:ascii="仿宋_GB2312" w:eastAsia="仿宋_GB2312"/>
          <w:color w:val="000000" w:themeColor="text1"/>
          <w:sz w:val="32"/>
          <w:szCs w:val="32"/>
          <w14:textFill>
            <w14:solidFill>
              <w14:schemeClr w14:val="tx1"/>
            </w14:solidFill>
          </w14:textFill>
        </w:rPr>
        <w:t>履行了</w:t>
      </w:r>
      <w:r>
        <w:rPr>
          <w:rFonts w:hint="eastAsia" w:ascii="仿宋_GB2312" w:eastAsia="仿宋_GB2312"/>
          <w:color w:val="000000" w:themeColor="text1"/>
          <w:sz w:val="32"/>
          <w:szCs w:val="32"/>
          <w:lang w:eastAsia="zh-CN"/>
          <w14:textFill>
            <w14:solidFill>
              <w14:schemeClr w14:val="tx1"/>
            </w14:solidFill>
          </w14:textFill>
        </w:rPr>
        <w:t>仲裁业务在线办理、全程录像录音，确保了仲裁业务办理的留痕操作，实时查询统计管理</w:t>
      </w:r>
      <w:r>
        <w:rPr>
          <w:rFonts w:hint="eastAsia" w:ascii="仿宋_GB2312" w:eastAsia="仿宋_GB2312"/>
          <w:color w:val="000000" w:themeColor="text1"/>
          <w:sz w:val="32"/>
          <w:szCs w:val="32"/>
          <w14:textFill>
            <w14:solidFill>
              <w14:schemeClr w14:val="tx1"/>
            </w14:solidFill>
          </w14:textFill>
        </w:rPr>
        <w:t>职责</w:t>
      </w:r>
      <w:r>
        <w:rPr>
          <w:rFonts w:hint="eastAsia" w:ascii="仿宋_GB2312" w:eastAsia="仿宋_GB2312"/>
          <w:color w:val="000000" w:themeColor="text1"/>
          <w:sz w:val="32"/>
          <w:szCs w:val="32"/>
          <w:lang w:eastAsia="zh-CN"/>
          <w14:textFill>
            <w14:solidFill>
              <w14:schemeClr w14:val="tx1"/>
            </w14:solidFill>
          </w14:textFill>
        </w:rPr>
        <w:t>。</w:t>
      </w:r>
    </w:p>
    <w:p>
      <w:pPr>
        <w:pStyle w:val="2"/>
        <w:ind w:firstLine="632" w:firstLineChars="200"/>
        <w:rPr>
          <w:rFonts w:hint="eastAsia"/>
        </w:rPr>
      </w:pPr>
      <w:r>
        <w:rPr>
          <w:rFonts w:hint="eastAsia" w:ascii="仿宋_GB2312" w:hAnsi="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cs="仿宋_GB2312"/>
          <w:color w:val="auto"/>
          <w:kern w:val="0"/>
          <w:sz w:val="32"/>
          <w:szCs w:val="32"/>
          <w:lang w:val="en-US" w:eastAsia="zh-CN"/>
        </w:rPr>
        <w:t>租赁费</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color w:val="auto"/>
          <w:kern w:val="0"/>
          <w:sz w:val="32"/>
          <w:szCs w:val="32"/>
          <w:lang w:val="en-US"/>
        </w:rPr>
        <w:t>项目绩效自评情况：根据年初设定的绩效目标,项目绩效自评得分为</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lang w:val="en-US"/>
        </w:rPr>
        <w:t>分。项目全年预算数为</w:t>
      </w:r>
      <w:r>
        <w:rPr>
          <w:rFonts w:hint="eastAsia" w:ascii="仿宋_GB2312" w:hAnsi="仿宋_GB2312" w:cs="仿宋_GB2312"/>
          <w:color w:val="auto"/>
          <w:kern w:val="0"/>
          <w:sz w:val="32"/>
          <w:szCs w:val="32"/>
          <w:lang w:val="en-US" w:eastAsia="zh-CN"/>
        </w:rPr>
        <w:t>60.19</w:t>
      </w:r>
      <w:r>
        <w:rPr>
          <w:rFonts w:hint="eastAsia" w:ascii="仿宋_GB2312" w:hAnsi="仿宋_GB2312" w:eastAsia="仿宋_GB2312" w:cs="仿宋_GB2312"/>
          <w:color w:val="auto"/>
          <w:kern w:val="0"/>
          <w:sz w:val="32"/>
          <w:szCs w:val="32"/>
          <w:lang w:val="en-US" w:eastAsia="zh-CN"/>
        </w:rPr>
        <w:t>万元</w:t>
      </w:r>
      <w:r>
        <w:rPr>
          <w:rFonts w:hint="eastAsia" w:ascii="仿宋_GB2312" w:hAnsi="仿宋_GB2312" w:eastAsia="仿宋_GB2312" w:cs="仿宋_GB2312"/>
          <w:color w:val="auto"/>
          <w:kern w:val="0"/>
          <w:sz w:val="32"/>
          <w:szCs w:val="32"/>
          <w:lang w:val="en-US"/>
        </w:rPr>
        <w:t>,执行数为</w:t>
      </w:r>
      <w:r>
        <w:rPr>
          <w:rFonts w:hint="eastAsia" w:ascii="仿宋_GB2312" w:hAnsi="仿宋_GB2312" w:cs="仿宋_GB2312"/>
          <w:color w:val="auto"/>
          <w:kern w:val="0"/>
          <w:sz w:val="32"/>
          <w:szCs w:val="32"/>
          <w:lang w:val="en-US" w:eastAsia="zh-CN"/>
        </w:rPr>
        <w:t>60.19</w:t>
      </w:r>
      <w:r>
        <w:rPr>
          <w:rFonts w:hint="eastAsia" w:ascii="仿宋_GB2312" w:hAnsi="仿宋_GB2312" w:eastAsia="仿宋_GB2312" w:cs="仿宋_GB2312"/>
          <w:color w:val="auto"/>
          <w:kern w:val="0"/>
          <w:sz w:val="32"/>
          <w:szCs w:val="32"/>
          <w:lang w:val="en-US" w:eastAsia="zh-CN"/>
        </w:rPr>
        <w:t>万元</w:t>
      </w:r>
      <w:r>
        <w:rPr>
          <w:rFonts w:hint="eastAsia" w:ascii="仿宋_GB2312" w:hAnsi="仿宋_GB2312" w:eastAsia="仿宋_GB2312" w:cs="仿宋_GB2312"/>
          <w:color w:val="auto"/>
          <w:kern w:val="0"/>
          <w:sz w:val="32"/>
          <w:szCs w:val="32"/>
          <w:lang w:val="en-US"/>
        </w:rPr>
        <w:t>,完成预算的</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lang w:val="en-US"/>
        </w:rPr>
        <w:t>%。项目绩效目标完成情况：</w:t>
      </w:r>
      <w:r>
        <w:rPr>
          <w:rFonts w:hint="eastAsia" w:ascii="仿宋_GB2312" w:eastAsia="仿宋_GB2312"/>
          <w:color w:val="000000" w:themeColor="text1"/>
          <w:sz w:val="32"/>
          <w:szCs w:val="32"/>
          <w14:textFill>
            <w14:solidFill>
              <w14:schemeClr w14:val="tx1"/>
            </w14:solidFill>
          </w14:textFill>
        </w:rPr>
        <w:t>我单位</w:t>
      </w:r>
      <w:r>
        <w:rPr>
          <w:rFonts w:hint="eastAsia" w:ascii="仿宋_GB2312"/>
          <w:color w:val="000000" w:themeColor="text1"/>
          <w:sz w:val="32"/>
          <w:szCs w:val="32"/>
          <w:lang w:eastAsia="zh-CN"/>
          <w14:textFill>
            <w14:solidFill>
              <w14:schemeClr w14:val="tx1"/>
            </w14:solidFill>
          </w14:textFill>
        </w:rPr>
        <w:t>基本保障日常办公，案件处理需要的固定办公场所</w:t>
      </w:r>
      <w:r>
        <w:rPr>
          <w:rFonts w:hint="eastAsia"/>
        </w:rPr>
        <w:t>。</w:t>
      </w:r>
    </w:p>
    <w:p>
      <w:pPr>
        <w:pStyle w:val="2"/>
        <w:ind w:firstLine="632" w:firstLineChars="200"/>
        <w:rPr>
          <w:rFonts w:hint="eastAsia"/>
          <w:lang w:val="en-US" w:eastAsia="zh-CN"/>
        </w:rPr>
      </w:pPr>
      <w:r>
        <w:rPr>
          <w:rFonts w:hint="eastAsia" w:ascii="仿宋_GB2312" w:hAnsi="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lang w:val="en-US" w:eastAsia="zh-CN"/>
        </w:rPr>
        <w:t>“</w:t>
      </w:r>
      <w:r>
        <w:rPr>
          <w:rFonts w:hint="eastAsia" w:ascii="仿宋_GB2312" w:hAnsi="仿宋_GB2312" w:cs="仿宋_GB2312"/>
          <w:color w:val="000000"/>
          <w:kern w:val="0"/>
          <w:sz w:val="32"/>
          <w:szCs w:val="32"/>
          <w:lang w:val="en-US" w:eastAsia="zh-CN"/>
        </w:rPr>
        <w:t>物业</w:t>
      </w:r>
      <w:r>
        <w:rPr>
          <w:rFonts w:hint="eastAsia" w:ascii="仿宋_GB2312" w:hAnsi="仿宋_GB2312" w:cs="仿宋_GB2312"/>
          <w:color w:val="auto"/>
          <w:kern w:val="0"/>
          <w:sz w:val="32"/>
          <w:szCs w:val="32"/>
          <w:lang w:val="en-US" w:eastAsia="zh-CN"/>
        </w:rPr>
        <w:t>费</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color w:val="auto"/>
          <w:kern w:val="0"/>
          <w:sz w:val="32"/>
          <w:szCs w:val="32"/>
          <w:lang w:val="en-US"/>
        </w:rPr>
        <w:t>项目绩效自评情况：根据年初设定的绩效目标,项目绩效自评得分为</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lang w:val="en-US"/>
        </w:rPr>
        <w:t>分。项目全年预算数为</w:t>
      </w:r>
      <w:r>
        <w:rPr>
          <w:rFonts w:hint="eastAsia" w:ascii="仿宋_GB2312" w:hAnsi="仿宋_GB2312" w:cs="仿宋_GB2312"/>
          <w:color w:val="auto"/>
          <w:kern w:val="0"/>
          <w:sz w:val="32"/>
          <w:szCs w:val="32"/>
          <w:lang w:val="en-US" w:eastAsia="zh-CN"/>
        </w:rPr>
        <w:t>2.66</w:t>
      </w:r>
      <w:r>
        <w:rPr>
          <w:rFonts w:hint="eastAsia" w:ascii="仿宋_GB2312" w:hAnsi="仿宋_GB2312" w:eastAsia="仿宋_GB2312" w:cs="仿宋_GB2312"/>
          <w:color w:val="auto"/>
          <w:kern w:val="0"/>
          <w:sz w:val="32"/>
          <w:szCs w:val="32"/>
          <w:lang w:val="en-US" w:eastAsia="zh-CN"/>
        </w:rPr>
        <w:t>万元</w:t>
      </w:r>
      <w:r>
        <w:rPr>
          <w:rFonts w:hint="eastAsia" w:ascii="仿宋_GB2312" w:hAnsi="仿宋_GB2312" w:eastAsia="仿宋_GB2312" w:cs="仿宋_GB2312"/>
          <w:color w:val="auto"/>
          <w:kern w:val="0"/>
          <w:sz w:val="32"/>
          <w:szCs w:val="32"/>
          <w:lang w:val="en-US"/>
        </w:rPr>
        <w:t>,执行数为</w:t>
      </w:r>
      <w:r>
        <w:rPr>
          <w:rFonts w:hint="eastAsia" w:ascii="仿宋_GB2312" w:hAnsi="仿宋_GB2312" w:cs="仿宋_GB2312"/>
          <w:color w:val="auto"/>
          <w:kern w:val="0"/>
          <w:sz w:val="32"/>
          <w:szCs w:val="32"/>
          <w:lang w:val="en-US" w:eastAsia="zh-CN"/>
        </w:rPr>
        <w:t>2.66</w:t>
      </w:r>
      <w:r>
        <w:rPr>
          <w:rFonts w:hint="eastAsia" w:ascii="仿宋_GB2312" w:hAnsi="仿宋_GB2312" w:eastAsia="仿宋_GB2312" w:cs="仿宋_GB2312"/>
          <w:color w:val="auto"/>
          <w:kern w:val="0"/>
          <w:sz w:val="32"/>
          <w:szCs w:val="32"/>
          <w:lang w:val="en-US" w:eastAsia="zh-CN"/>
        </w:rPr>
        <w:t>万元</w:t>
      </w:r>
      <w:r>
        <w:rPr>
          <w:rFonts w:hint="eastAsia" w:ascii="仿宋_GB2312" w:hAnsi="仿宋_GB2312" w:eastAsia="仿宋_GB2312" w:cs="仿宋_GB2312"/>
          <w:color w:val="auto"/>
          <w:kern w:val="0"/>
          <w:sz w:val="32"/>
          <w:szCs w:val="32"/>
          <w:lang w:val="en-US"/>
        </w:rPr>
        <w:t>,完成预算的</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lang w:val="en-US"/>
        </w:rPr>
        <w:t>%。项目绩效目标完成情况：</w:t>
      </w:r>
      <w:r>
        <w:rPr>
          <w:rFonts w:hint="eastAsia" w:ascii="仿宋_GB2312" w:eastAsia="仿宋_GB2312"/>
          <w:color w:val="000000" w:themeColor="text1"/>
          <w:sz w:val="32"/>
          <w:szCs w:val="32"/>
          <w14:textFill>
            <w14:solidFill>
              <w14:schemeClr w14:val="tx1"/>
            </w14:solidFill>
          </w14:textFill>
        </w:rPr>
        <w:t>我单位</w:t>
      </w:r>
      <w:r>
        <w:rPr>
          <w:rFonts w:hint="eastAsia" w:ascii="仿宋_GB2312"/>
          <w:color w:val="000000" w:themeColor="text1"/>
          <w:sz w:val="32"/>
          <w:szCs w:val="32"/>
          <w:lang w:eastAsia="zh-CN"/>
          <w14:textFill>
            <w14:solidFill>
              <w14:schemeClr w14:val="tx1"/>
            </w14:solidFill>
          </w14:textFill>
        </w:rPr>
        <w:t>基本保障办公场所公共区域卫生、办公环境维护及电梯使用</w:t>
      </w:r>
      <w:r>
        <w:rPr>
          <w:rFonts w:hint="eastAsia" w:ascii="仿宋_GB2312" w:hAnsi="仿宋_GB2312" w:eastAsia="仿宋_GB2312" w:cs="仿宋_GB2312"/>
          <w:color w:val="auto"/>
          <w:kern w:val="0"/>
          <w:sz w:val="32"/>
          <w:szCs w:val="32"/>
          <w:lang w:val="en-US"/>
        </w:rPr>
        <w:t>。</w:t>
      </w:r>
      <w:r>
        <w:rPr>
          <w:rFonts w:hint="eastAsia" w:ascii="仿宋_GB2312" w:hAnsi="仿宋_GB2312" w:eastAsia="仿宋_GB2312" w:cs="仿宋_GB2312"/>
          <w:color w:val="auto"/>
          <w:kern w:val="0"/>
          <w:sz w:val="32"/>
          <w:szCs w:val="32"/>
          <w:lang w:val="en-US" w:eastAsia="zh-CN"/>
        </w:rPr>
        <w:t>仲裁发展经费</w:t>
      </w:r>
      <w:r>
        <w:rPr>
          <w:rFonts w:hint="eastAsia" w:ascii="仿宋_GB2312" w:hAnsi="仿宋_GB2312" w:eastAsia="仿宋_GB2312" w:cs="仿宋_GB2312"/>
          <w:color w:val="auto"/>
          <w:kern w:val="0"/>
          <w:sz w:val="32"/>
          <w:szCs w:val="32"/>
          <w:lang w:val="en-US"/>
        </w:rPr>
        <w:t>项目绩效自评情况：</w:t>
      </w:r>
      <w:r>
        <w:rPr>
          <w:rFonts w:hint="eastAsia" w:ascii="仿宋_GB2312" w:hAnsi="仿宋_GB2312" w:eastAsia="仿宋_GB2312" w:cs="仿宋_GB2312"/>
          <w:sz w:val="32"/>
          <w:szCs w:val="32"/>
        </w:rPr>
        <w:t>经费使用管理规范，资金执行情况和绩效情况达到预期目标，项目实施情况总体良好</w:t>
      </w:r>
      <w:r>
        <w:rPr>
          <w:rFonts w:hint="eastAsia"/>
        </w:rPr>
        <w:t>。</w:t>
      </w:r>
    </w:p>
    <w:p>
      <w:pPr>
        <w:numPr>
          <w:ilvl w:val="0"/>
          <w:numId w:val="2"/>
        </w:numPr>
        <w:spacing w:before="100" w:beforeLines="0" w:after="100" w:afterLines="0"/>
        <w:ind w:left="0" w:leftChars="0" w:firstLine="640" w:firstLineChars="200"/>
        <w:jc w:val="both"/>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sz w:val="32"/>
          <w:szCs w:val="32"/>
          <w:lang w:val="zh-CN" w:eastAsia="zh-CN"/>
        </w:rPr>
        <w:t>部门绩效评价结果</w:t>
      </w:r>
    </w:p>
    <w:p>
      <w:pPr>
        <w:numPr>
          <w:ilvl w:val="0"/>
          <w:numId w:val="0"/>
        </w:numPr>
        <w:spacing w:before="100" w:beforeLines="0" w:after="100" w:afterLines="0"/>
        <w:ind w:firstLine="632" w:firstLineChars="200"/>
        <w:jc w:val="both"/>
        <w:rPr>
          <w:rFonts w:hint="eastAsia" w:ascii="仿宋_GB2312" w:hAnsi="仿宋_GB2312" w:eastAsia="仿宋_GB2312" w:cs="仿宋_GB2312"/>
          <w:color w:val="auto"/>
          <w:spacing w:val="-2"/>
          <w:kern w:val="0"/>
          <w:sz w:val="32"/>
          <w:szCs w:val="32"/>
          <w:lang w:val="en-US" w:eastAsia="zh-CN"/>
        </w:rPr>
      </w:pPr>
      <w:r>
        <w:rPr>
          <w:rFonts w:hint="eastAsia" w:ascii="仿宋_GB2312" w:hAnsi="仿宋_GB2312" w:eastAsia="仿宋_GB2312" w:cs="仿宋_GB2312"/>
          <w:color w:val="auto"/>
          <w:spacing w:val="-2"/>
          <w:kern w:val="0"/>
          <w:sz w:val="32"/>
          <w:szCs w:val="32"/>
          <w:lang w:val="en-US" w:eastAsia="zh-CN"/>
        </w:rPr>
        <w:t>我单位对2023年度仲裁发展经费、兰州仲裁综合业务信息化平台项目、租赁费、物业费等4个项目进行部门评价，涉及资金113.89万元，占本单位一般公共预算支出67.37%。其中：仲裁发展经费项目部门评价结果为优，兰州仲裁综合业务信息化平台项目部门评价结果为优，租赁项目部门评价结果为优、物业费项目部门评价结果为优。</w:t>
      </w:r>
    </w:p>
    <w:p>
      <w:pPr>
        <w:spacing w:before="100" w:beforeLines="0" w:after="100" w:afterLines="0"/>
        <w:jc w:val="center"/>
        <w:rPr>
          <w:rFonts w:hint="eastAsia" w:ascii="方正小标宋简体" w:hAnsi="方正小标宋简体" w:eastAsia="方正小标宋简体" w:cs="方正小标宋简体"/>
          <w:b w:val="0"/>
          <w:bCs/>
          <w:sz w:val="32"/>
          <w:szCs w:val="32"/>
          <w:lang w:val="zh-CN"/>
        </w:rPr>
      </w:pPr>
      <w:r>
        <w:rPr>
          <w:rFonts w:hint="eastAsia" w:ascii="方正小标宋简体" w:hAnsi="方正小标宋简体" w:eastAsia="方正小标宋简体" w:cs="方正小标宋简体"/>
          <w:b w:val="0"/>
          <w:bCs/>
          <w:sz w:val="32"/>
          <w:szCs w:val="32"/>
          <w:lang w:val="zh-CN"/>
        </w:rPr>
        <w:t>第五部分</w:t>
      </w:r>
      <w:r>
        <w:rPr>
          <w:rFonts w:hint="eastAsia" w:ascii="方正小标宋简体" w:hAnsi="方正小标宋简体" w:eastAsia="方正小标宋简体" w:cs="方正小标宋简体"/>
          <w:b w:val="0"/>
          <w:bCs/>
          <w:sz w:val="32"/>
          <w:szCs w:val="32"/>
          <w:lang w:val="en-US" w:eastAsia="zh-CN"/>
        </w:rPr>
        <w:t xml:space="preserve">  </w:t>
      </w:r>
      <w:r>
        <w:rPr>
          <w:rFonts w:hint="eastAsia" w:ascii="方正小标宋简体" w:hAnsi="方正小标宋简体" w:eastAsia="方正小标宋简体" w:cs="方正小标宋简体"/>
          <w:b w:val="0"/>
          <w:bCs/>
          <w:sz w:val="32"/>
          <w:szCs w:val="32"/>
          <w:lang w:val="zh-CN"/>
        </w:rPr>
        <w:t>名词解释</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一、财政拨款收入</w:t>
      </w:r>
      <w:r>
        <w:rPr>
          <w:rFonts w:hint="eastAsia" w:ascii="仿宋_GB2312" w:hAnsi="仿宋_GB2312" w:eastAsia="仿宋_GB2312" w:cs="仿宋_GB2312"/>
          <w:color w:val="auto"/>
          <w:sz w:val="32"/>
          <w:szCs w:val="32"/>
          <w:lang w:val="zh-CN"/>
        </w:rPr>
        <w:t>：指本年度从同级财政部门取得的财政拨款,包括一般公共预算财政拨款、政府性基金预算财政拨款和国有资本经营预算财政拨款。</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二、事业收入</w:t>
      </w:r>
      <w:r>
        <w:rPr>
          <w:rFonts w:hint="eastAsia" w:ascii="仿宋_GB2312" w:hAnsi="仿宋_GB2312" w:eastAsia="仿宋_GB2312" w:cs="仿宋_GB2312"/>
          <w:color w:val="auto"/>
          <w:sz w:val="32"/>
          <w:szCs w:val="32"/>
          <w:lang w:val="zh-CN"/>
        </w:rPr>
        <w:t>：指事业单位开展专业业务活动及其辅助活动取得的收入。</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三、经营收入</w:t>
      </w:r>
      <w:r>
        <w:rPr>
          <w:rFonts w:hint="eastAsia" w:ascii="仿宋_GB2312" w:hAnsi="仿宋_GB2312" w:eastAsia="仿宋_GB2312" w:cs="仿宋_GB2312"/>
          <w:color w:val="auto"/>
          <w:sz w:val="32"/>
          <w:szCs w:val="32"/>
          <w:lang w:val="zh-CN"/>
        </w:rPr>
        <w:t>：指事业单位在专业业务活动及其辅助活动之外开展非独立核算经营活动取得的收入。</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四、其他收入</w:t>
      </w:r>
      <w:r>
        <w:rPr>
          <w:rFonts w:hint="eastAsia" w:ascii="仿宋_GB2312" w:hAnsi="仿宋_GB2312" w:eastAsia="仿宋_GB2312" w:cs="仿宋_GB2312"/>
          <w:color w:val="auto"/>
          <w:sz w:val="32"/>
          <w:szCs w:val="32"/>
          <w:lang w:val="zh-CN"/>
        </w:rPr>
        <w:t>：指除上述“财政拨款收入”“事业收入”、“经营收入”以外的收入。</w:t>
      </w:r>
    </w:p>
    <w:p>
      <w:pPr>
        <w:spacing w:before="100" w:beforeLines="0" w:after="100" w:afterLines="0"/>
        <w:jc w:val="both"/>
        <w:rPr>
          <w:rFonts w:hint="eastAsia" w:ascii="仿宋_GB2312" w:hAnsi="仿宋_GB2312" w:eastAsia="仿宋_GB2312" w:cs="仿宋_GB2312"/>
          <w:b w:val="0"/>
          <w:bCs w:val="0"/>
          <w:color w:val="auto"/>
          <w:sz w:val="32"/>
          <w:szCs w:val="32"/>
          <w:lang w:val="zh-CN"/>
        </w:rPr>
      </w:pPr>
      <w:r>
        <w:rPr>
          <w:rFonts w:hint="eastAsia" w:ascii="仿宋_GB2312" w:hAnsi="仿宋_GB2312" w:eastAsia="仿宋_GB2312" w:cs="仿宋_GB2312"/>
          <w:b/>
          <w:bCs/>
          <w:color w:val="auto"/>
          <w:sz w:val="32"/>
          <w:szCs w:val="32"/>
          <w:lang w:val="zh-CN"/>
        </w:rPr>
        <w:t>五、使用非财政拨款结余（含专用结余）：</w:t>
      </w:r>
      <w:r>
        <w:rPr>
          <w:rFonts w:hint="eastAsia" w:ascii="仿宋_GB2312" w:hAnsi="仿宋_GB2312" w:eastAsia="仿宋_GB2312" w:cs="仿宋_GB2312"/>
          <w:b w:val="0"/>
          <w:bCs w:val="0"/>
          <w:color w:val="auto"/>
          <w:sz w:val="32"/>
          <w:szCs w:val="32"/>
          <w:lang w:val="zh-CN"/>
        </w:rPr>
        <w:t>指事业单位按照预算管理要求使用非财政拨款结余弥补收支差额的金额，以及使用专用结余安排支出的金额。</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六、年初结转和结余</w:t>
      </w:r>
      <w:r>
        <w:rPr>
          <w:rFonts w:hint="eastAsia" w:ascii="仿宋_GB2312" w:hAnsi="仿宋_GB2312" w:eastAsia="仿宋_GB2312" w:cs="仿宋_GB2312"/>
          <w:color w:val="auto"/>
          <w:sz w:val="32"/>
          <w:szCs w:val="32"/>
          <w:lang w:val="zh-CN"/>
        </w:rPr>
        <w:t>：指单位上年结转至本年使用的基本支出结转、项目支出结转和结余、经营结余。</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七、结余分配</w:t>
      </w:r>
      <w:r>
        <w:rPr>
          <w:rFonts w:hint="eastAsia" w:ascii="仿宋_GB2312" w:hAnsi="仿宋_GB2312" w:eastAsia="仿宋_GB2312" w:cs="仿宋_GB2312"/>
          <w:color w:val="auto"/>
          <w:sz w:val="32"/>
          <w:szCs w:val="32"/>
          <w:lang w:val="zh-CN"/>
        </w:rPr>
        <w:t>：指单位按照会计制度规定缴纳的所得税、提取的专用结余以及转入非财政拨款结余的金额等。</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八、年末结转和结余</w:t>
      </w:r>
      <w:r>
        <w:rPr>
          <w:rFonts w:hint="eastAsia" w:ascii="仿宋_GB2312" w:hAnsi="仿宋_GB2312" w:eastAsia="仿宋_GB2312" w:cs="仿宋_GB2312"/>
          <w:color w:val="auto"/>
          <w:sz w:val="32"/>
          <w:szCs w:val="32"/>
          <w:lang w:val="zh-CN"/>
        </w:rPr>
        <w:t>：指单位按有关规定结转到下年的基本支出结转、项目支出结转和结余、经营结余。</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九、基本支出</w:t>
      </w:r>
      <w:r>
        <w:rPr>
          <w:rFonts w:hint="eastAsia" w:ascii="仿宋_GB2312" w:hAnsi="仿宋_GB2312" w:eastAsia="仿宋_GB2312" w:cs="仿宋_GB2312"/>
          <w:color w:val="auto"/>
          <w:sz w:val="32"/>
          <w:szCs w:val="32"/>
          <w:lang w:val="zh-CN"/>
        </w:rPr>
        <w:t>：指为保障机构正常运转、完成日常工作任务而发生的人员经费和公用经费。</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十、项目支出</w:t>
      </w:r>
      <w:r>
        <w:rPr>
          <w:rFonts w:hint="eastAsia" w:ascii="仿宋_GB2312" w:hAnsi="仿宋_GB2312" w:eastAsia="仿宋_GB2312" w:cs="仿宋_GB2312"/>
          <w:color w:val="auto"/>
          <w:sz w:val="32"/>
          <w:szCs w:val="32"/>
          <w:lang w:val="zh-CN"/>
        </w:rPr>
        <w:t>：指在基本支出之外为完成特定行政任务或事业发展目标所发生的支出。</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十一、经营支出</w:t>
      </w:r>
      <w:r>
        <w:rPr>
          <w:rFonts w:hint="eastAsia" w:ascii="仿宋_GB2312" w:hAnsi="仿宋_GB2312" w:eastAsia="仿宋_GB2312" w:cs="仿宋_GB2312"/>
          <w:color w:val="auto"/>
          <w:sz w:val="32"/>
          <w:szCs w:val="32"/>
          <w:lang w:val="zh-CN"/>
        </w:rPr>
        <w:t>：指事业单位在专业业务活动及其辅助活动之外开展非独立核算经营活动发生的支出。</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十二、“三公”经费</w:t>
      </w:r>
      <w:r>
        <w:rPr>
          <w:rFonts w:hint="eastAsia" w:ascii="仿宋_GB2312" w:hAnsi="仿宋_GB2312" w:eastAsia="仿宋_GB2312" w:cs="仿宋_GB2312"/>
          <w:color w:val="auto"/>
          <w:sz w:val="32"/>
          <w:szCs w:val="32"/>
          <w:lang w:val="zh-CN"/>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spacing w:before="100" w:beforeLines="0" w:after="100" w:afterLines="0"/>
        <w:jc w:val="both"/>
        <w:rPr>
          <w:rFonts w:hint="eastAsia" w:ascii="仿宋_GB2312" w:hAnsi="仿宋_GB2312" w:eastAsia="仿宋_GB2312" w:cs="仿宋_GB2312"/>
          <w:color w:val="auto"/>
          <w:sz w:val="32"/>
          <w:szCs w:val="32"/>
          <w:lang w:val="zh-CN"/>
        </w:rPr>
      </w:pPr>
      <w:r>
        <w:rPr>
          <w:rFonts w:hint="eastAsia" w:ascii="仿宋_GB2312" w:hAnsi="仿宋_GB2312" w:eastAsia="仿宋_GB2312" w:cs="仿宋_GB2312"/>
          <w:b/>
          <w:color w:val="auto"/>
          <w:sz w:val="32"/>
          <w:szCs w:val="32"/>
          <w:lang w:val="zh-CN"/>
        </w:rPr>
        <w:t>十三、机关运行经费</w:t>
      </w:r>
      <w:r>
        <w:rPr>
          <w:rFonts w:hint="eastAsia" w:ascii="仿宋_GB2312" w:hAnsi="仿宋_GB2312" w:eastAsia="仿宋_GB2312" w:cs="仿宋_GB2312"/>
          <w:color w:val="auto"/>
          <w:sz w:val="32"/>
          <w:szCs w:val="32"/>
          <w:lang w:val="zh-CN"/>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spacing w:before="100" w:beforeLines="0" w:after="100" w:afterLines="0"/>
        <w:jc w:val="both"/>
        <w:rPr>
          <w:rFonts w:hint="eastAsia" w:ascii="仿宋_GB2312" w:hAnsi="仿宋_GB2312" w:eastAsia="仿宋_GB2312" w:cs="仿宋_GB2312"/>
          <w:color w:val="FF0000"/>
          <w:sz w:val="32"/>
          <w:szCs w:val="32"/>
          <w:lang w:val="zh-CN"/>
        </w:rPr>
      </w:pPr>
    </w:p>
    <w:sectPr>
      <w:footerReference r:id="rId3" w:type="default"/>
      <w:pgSz w:w="11850" w:h="16840"/>
      <w:pgMar w:top="1440" w:right="1800" w:bottom="1440" w:left="1800" w:header="720" w:footer="720" w:gutter="0"/>
      <w:lnNumType w:countBy="0" w:distance="36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华文仿宋">
    <w:altName w:val="仿宋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CESI楷体-GB2312">
    <w:altName w:val="楷体_GB2312"/>
    <w:panose1 w:val="020005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1A0F3C52" w:usb2="00000010" w:usb3="00000000" w:csb0="0004001F"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DAEFAA"/>
    <w:multiLevelType w:val="singleLevel"/>
    <w:tmpl w:val="F3DAEFAA"/>
    <w:lvl w:ilvl="0" w:tentative="0">
      <w:start w:val="1"/>
      <w:numFmt w:val="chineseCounting"/>
      <w:suff w:val="nothing"/>
      <w:lvlText w:val="%1、"/>
      <w:lvlJc w:val="left"/>
      <w:rPr>
        <w:rFonts w:hint="eastAsia"/>
      </w:rPr>
    </w:lvl>
  </w:abstractNum>
  <w:abstractNum w:abstractNumId="1">
    <w:nsid w:val="FC761C24"/>
    <w:multiLevelType w:val="singleLevel"/>
    <w:tmpl w:val="FC761C2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zM2ExYjI1NTkyYjNlZDdjMzRjZjliOWI3MjFjZjYifQ=="/>
  </w:docVars>
  <w:rsids>
    <w:rsidRoot w:val="00000000"/>
    <w:rsid w:val="037B196F"/>
    <w:rsid w:val="046C63C7"/>
    <w:rsid w:val="05F45A09"/>
    <w:rsid w:val="0AC54E95"/>
    <w:rsid w:val="0C05360B"/>
    <w:rsid w:val="0CAF3CD1"/>
    <w:rsid w:val="0D0B3EF2"/>
    <w:rsid w:val="0D293447"/>
    <w:rsid w:val="0DD3669B"/>
    <w:rsid w:val="0E3F8839"/>
    <w:rsid w:val="10066A65"/>
    <w:rsid w:val="11F42AD8"/>
    <w:rsid w:val="11F46C9F"/>
    <w:rsid w:val="12771D14"/>
    <w:rsid w:val="12BE3627"/>
    <w:rsid w:val="143509D3"/>
    <w:rsid w:val="145C30F7"/>
    <w:rsid w:val="16951729"/>
    <w:rsid w:val="18ED0907"/>
    <w:rsid w:val="1BEF756A"/>
    <w:rsid w:val="1C782A98"/>
    <w:rsid w:val="1F1D02A0"/>
    <w:rsid w:val="1FCE68AD"/>
    <w:rsid w:val="1FFFB629"/>
    <w:rsid w:val="201C74C9"/>
    <w:rsid w:val="2234796C"/>
    <w:rsid w:val="253A69E7"/>
    <w:rsid w:val="272C5853"/>
    <w:rsid w:val="27D35A18"/>
    <w:rsid w:val="29925B3B"/>
    <w:rsid w:val="2A774BAE"/>
    <w:rsid w:val="2D0B1F14"/>
    <w:rsid w:val="2D8538F6"/>
    <w:rsid w:val="2FDB32CA"/>
    <w:rsid w:val="2FF10F2E"/>
    <w:rsid w:val="30E57CC0"/>
    <w:rsid w:val="32C411E0"/>
    <w:rsid w:val="337C04B6"/>
    <w:rsid w:val="349D2593"/>
    <w:rsid w:val="34B90A77"/>
    <w:rsid w:val="37112581"/>
    <w:rsid w:val="3B011AAC"/>
    <w:rsid w:val="3B195C4A"/>
    <w:rsid w:val="3DFEFCFA"/>
    <w:rsid w:val="3F4C0E8E"/>
    <w:rsid w:val="41FB71FC"/>
    <w:rsid w:val="427D5137"/>
    <w:rsid w:val="429E3970"/>
    <w:rsid w:val="4348477C"/>
    <w:rsid w:val="46CF3505"/>
    <w:rsid w:val="473E02B7"/>
    <w:rsid w:val="476B3227"/>
    <w:rsid w:val="48724348"/>
    <w:rsid w:val="48750E23"/>
    <w:rsid w:val="48A27D6F"/>
    <w:rsid w:val="4BBF52E5"/>
    <w:rsid w:val="4D3003BB"/>
    <w:rsid w:val="4D6D1FA4"/>
    <w:rsid w:val="4DD468F5"/>
    <w:rsid w:val="4EDB20BC"/>
    <w:rsid w:val="4F081820"/>
    <w:rsid w:val="4F980780"/>
    <w:rsid w:val="4FDEE1D1"/>
    <w:rsid w:val="540D10C0"/>
    <w:rsid w:val="54D46168"/>
    <w:rsid w:val="55732BB3"/>
    <w:rsid w:val="55F64FE0"/>
    <w:rsid w:val="56ED7C75"/>
    <w:rsid w:val="57195925"/>
    <w:rsid w:val="57BE52D7"/>
    <w:rsid w:val="57F7D261"/>
    <w:rsid w:val="59162EBB"/>
    <w:rsid w:val="59237ED6"/>
    <w:rsid w:val="598F0F4A"/>
    <w:rsid w:val="59EF458F"/>
    <w:rsid w:val="5A5B2D4E"/>
    <w:rsid w:val="5B011EB4"/>
    <w:rsid w:val="5B460C48"/>
    <w:rsid w:val="5C4E6E36"/>
    <w:rsid w:val="61E922B7"/>
    <w:rsid w:val="62603685"/>
    <w:rsid w:val="639F585F"/>
    <w:rsid w:val="64CA2751"/>
    <w:rsid w:val="65E97672"/>
    <w:rsid w:val="66234E93"/>
    <w:rsid w:val="66C960F5"/>
    <w:rsid w:val="67BF405A"/>
    <w:rsid w:val="69FF4909"/>
    <w:rsid w:val="6A4610AD"/>
    <w:rsid w:val="6BFEFDBE"/>
    <w:rsid w:val="6C2440AA"/>
    <w:rsid w:val="6C4B3CB3"/>
    <w:rsid w:val="6D447608"/>
    <w:rsid w:val="6EDD4845"/>
    <w:rsid w:val="7140149B"/>
    <w:rsid w:val="749D581E"/>
    <w:rsid w:val="761C071E"/>
    <w:rsid w:val="77D56381"/>
    <w:rsid w:val="77EE667E"/>
    <w:rsid w:val="789B4775"/>
    <w:rsid w:val="7B9D3471"/>
    <w:rsid w:val="7BF6FC91"/>
    <w:rsid w:val="7D7D9728"/>
    <w:rsid w:val="7D7FD8FC"/>
    <w:rsid w:val="7F5F1956"/>
    <w:rsid w:val="7F7B1C43"/>
    <w:rsid w:val="7FFB95B9"/>
    <w:rsid w:val="97FDC6D8"/>
    <w:rsid w:val="99B9AB67"/>
    <w:rsid w:val="BDFFA8AE"/>
    <w:rsid w:val="CBFB8E87"/>
    <w:rsid w:val="D67A42EB"/>
    <w:rsid w:val="E77F907F"/>
    <w:rsid w:val="F67E3F36"/>
    <w:rsid w:val="F75E3211"/>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99"/>
    <w:pPr>
      <w:autoSpaceDE w:val="0"/>
      <w:autoSpaceDN w:val="0"/>
      <w:adjustRightInd w:val="0"/>
      <w:snapToGrid w:val="0"/>
      <w:spacing w:line="588" w:lineRule="atLeast"/>
    </w:pPr>
    <w:rPr>
      <w:rFonts w:ascii="宋体" w:hAnsi="宋体" w:eastAsia="仿宋_GB2312"/>
      <w:spacing w:val="-2"/>
      <w:sz w:val="32"/>
      <w:szCs w:val="24"/>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footer"/>
    <w:basedOn w:val="1"/>
    <w:next w:val="6"/>
    <w:qFormat/>
    <w:uiPriority w:val="0"/>
    <w:pPr>
      <w:tabs>
        <w:tab w:val="center" w:pos="4153"/>
        <w:tab w:val="right" w:pos="8306"/>
      </w:tabs>
      <w:snapToGrid w:val="0"/>
      <w:jc w:val="left"/>
    </w:pPr>
    <w:rPr>
      <w:sz w:val="18"/>
    </w:rPr>
  </w:style>
  <w:style w:type="paragraph" w:styleId="6">
    <w:name w:val="header"/>
    <w:basedOn w:val="1"/>
    <w:next w:val="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next w:val="4"/>
    <w:semiHidden/>
    <w:qFormat/>
    <w:uiPriority w:val="0"/>
    <w:pPr>
      <w:snapToGrid w:val="0"/>
      <w:jc w:val="left"/>
    </w:pPr>
    <w:rPr>
      <w:sz w:val="18"/>
      <w:szCs w:val="18"/>
    </w:rPr>
  </w:style>
  <w:style w:type="paragraph" w:styleId="8">
    <w:name w:val="Normal (Web)"/>
    <w:basedOn w:val="1"/>
    <w:qFormat/>
    <w:uiPriority w:val="0"/>
    <w:pPr>
      <w:spacing w:beforeAutospacing="1" w:afterAutospacing="1"/>
    </w:pPr>
    <w:rPr>
      <w:rFonts w:cs="Times New Roman"/>
      <w:kern w:val="0"/>
      <w:sz w:val="24"/>
      <w:lang w:eastAsia="zh-CN"/>
    </w:rPr>
  </w:style>
  <w:style w:type="table" w:styleId="1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Strong"/>
    <w:basedOn w:val="11"/>
    <w:qFormat/>
    <w:uiPriority w:val="99"/>
    <w:rPr>
      <w:rFonts w:cs="Times New Roman"/>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5820</Words>
  <Characters>6396</Characters>
  <Lines>0</Lines>
  <Paragraphs>0</Paragraphs>
  <TotalTime>0</TotalTime>
  <ScaleCrop>false</ScaleCrop>
  <LinksUpToDate>false</LinksUpToDate>
  <CharactersWithSpaces>6426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2023-07-23T03:33:00Z</dcterms:created>
  <dc:creator>O.L.Problem without you</dc:creator>
  <cp:lastModifiedBy>Administrator</cp:lastModifiedBy>
  <cp:lastPrinted>2024-08-08T16:51:00Z</cp:lastPrinted>
  <dcterms:modified xsi:type="dcterms:W3CDTF">2024-09-20T03:26:04Z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E06D266F13EA4024808CEEADBAD91186_11</vt:lpwstr>
  </property>
</Properties>
</file>